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1A" w:rsidRDefault="0010061A" w:rsidP="0010061A">
      <w:pPr>
        <w:tabs>
          <w:tab w:val="left" w:pos="268"/>
          <w:tab w:val="center" w:pos="4320"/>
          <w:tab w:val="center" w:pos="4410"/>
        </w:tabs>
        <w:jc w:val="center"/>
      </w:pPr>
    </w:p>
    <w:p w:rsidR="0010061A" w:rsidRPr="00C70979" w:rsidRDefault="0010061A" w:rsidP="00B1001E">
      <w:pPr>
        <w:tabs>
          <w:tab w:val="left" w:pos="268"/>
          <w:tab w:val="center" w:pos="4320"/>
          <w:tab w:val="center" w:pos="4410"/>
        </w:tabs>
        <w:ind w:left="567"/>
        <w:jc w:val="center"/>
        <w:rPr>
          <w:rFonts w:ascii="Trebuchet MS" w:hAnsi="Trebuchet MS" w:cs="Arial"/>
          <w:bCs/>
          <w:sz w:val="20"/>
          <w:szCs w:val="20"/>
        </w:rPr>
      </w:pPr>
      <w:r w:rsidRPr="00C70979">
        <w:rPr>
          <w:rFonts w:ascii="Trebuchet MS" w:hAnsi="Trebuchet MS"/>
          <w:noProof/>
          <w:sz w:val="20"/>
          <w:szCs w:val="20"/>
          <w:lang w:val="en-IN" w:eastAsia="en-IN"/>
        </w:rPr>
        <w:drawing>
          <wp:anchor distT="0" distB="0" distL="114300" distR="114300" simplePos="0" relativeHeight="251659264" behindDoc="1" locked="0" layoutInCell="1" allowOverlap="1">
            <wp:simplePos x="0" y="0"/>
            <wp:positionH relativeFrom="column">
              <wp:posOffset>5424225</wp:posOffset>
            </wp:positionH>
            <wp:positionV relativeFrom="paragraph">
              <wp:posOffset>-1795</wp:posOffset>
            </wp:positionV>
            <wp:extent cx="667910" cy="779228"/>
            <wp:effectExtent l="19050" t="0" r="0" b="0"/>
            <wp:wrapNone/>
            <wp:docPr id="1" name="Picture 2" descr="ctri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rilogo(B&amp;W)"/>
                    <pic:cNvPicPr>
                      <a:picLocks noChangeAspect="1" noChangeArrowheads="1"/>
                    </pic:cNvPicPr>
                  </pic:nvPicPr>
                  <pic:blipFill>
                    <a:blip r:embed="rId8" cstate="print"/>
                    <a:srcRect/>
                    <a:stretch>
                      <a:fillRect/>
                    </a:stretch>
                  </pic:blipFill>
                  <pic:spPr bwMode="auto">
                    <a:xfrm>
                      <a:off x="0" y="0"/>
                      <a:ext cx="667295" cy="778510"/>
                    </a:xfrm>
                    <a:prstGeom prst="rect">
                      <a:avLst/>
                    </a:prstGeom>
                    <a:noFill/>
                    <a:ln w="9525">
                      <a:noFill/>
                      <a:miter lim="800000"/>
                      <a:headEnd/>
                      <a:tailEnd/>
                    </a:ln>
                  </pic:spPr>
                </pic:pic>
              </a:graphicData>
            </a:graphic>
          </wp:anchor>
        </w:drawing>
      </w:r>
      <w:r w:rsidRPr="00C70979">
        <w:rPr>
          <w:rFonts w:ascii="Trebuchet MS" w:hAnsi="Trebuchet MS"/>
          <w:noProof/>
          <w:sz w:val="20"/>
          <w:szCs w:val="20"/>
          <w:lang w:val="en-IN" w:eastAsia="en-IN"/>
        </w:rPr>
        <w:drawing>
          <wp:anchor distT="0" distB="0" distL="114300" distR="114300" simplePos="0" relativeHeight="251660288" behindDoc="1" locked="0" layoutInCell="1" allowOverlap="1">
            <wp:simplePos x="0" y="0"/>
            <wp:positionH relativeFrom="column">
              <wp:posOffset>84455</wp:posOffset>
            </wp:positionH>
            <wp:positionV relativeFrom="paragraph">
              <wp:posOffset>635</wp:posOffset>
            </wp:positionV>
            <wp:extent cx="601345" cy="770890"/>
            <wp:effectExtent l="19050" t="0" r="8255" b="0"/>
            <wp:wrapNone/>
            <wp:docPr id="2" name="Picture 3" descr="Logo Icar B &amp; 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car B &amp; W copy"/>
                    <pic:cNvPicPr>
                      <a:picLocks noChangeAspect="1" noChangeArrowheads="1"/>
                    </pic:cNvPicPr>
                  </pic:nvPicPr>
                  <pic:blipFill>
                    <a:blip r:embed="rId9" cstate="print"/>
                    <a:srcRect/>
                    <a:stretch>
                      <a:fillRect/>
                    </a:stretch>
                  </pic:blipFill>
                  <pic:spPr bwMode="auto">
                    <a:xfrm>
                      <a:off x="0" y="0"/>
                      <a:ext cx="601345" cy="770890"/>
                    </a:xfrm>
                    <a:prstGeom prst="rect">
                      <a:avLst/>
                    </a:prstGeom>
                    <a:noFill/>
                    <a:ln w="9525">
                      <a:noFill/>
                      <a:miter lim="800000"/>
                      <a:headEnd/>
                      <a:tailEnd/>
                    </a:ln>
                  </pic:spPr>
                </pic:pic>
              </a:graphicData>
            </a:graphic>
          </wp:anchor>
        </w:drawing>
      </w:r>
      <w:r w:rsidRPr="00C70979">
        <w:rPr>
          <w:rFonts w:ascii="Trebuchet MS" w:hAnsi="Trebuchet MS" w:cs="Arial"/>
          <w:bCs/>
          <w:color w:val="000000"/>
          <w:sz w:val="20"/>
          <w:szCs w:val="20"/>
        </w:rPr>
        <w:t>ICAR-CENTRAL TOBACCO RESEARCH INSTITUTE</w:t>
      </w:r>
    </w:p>
    <w:p w:rsidR="0010061A" w:rsidRPr="00C70979" w:rsidRDefault="0010061A" w:rsidP="00B1001E">
      <w:pPr>
        <w:adjustRightInd w:val="0"/>
        <w:ind w:left="567"/>
        <w:jc w:val="center"/>
        <w:rPr>
          <w:rFonts w:ascii="Trebuchet MS" w:hAnsi="Trebuchet MS" w:cs="Arial"/>
          <w:bCs/>
          <w:sz w:val="20"/>
          <w:szCs w:val="20"/>
        </w:rPr>
      </w:pPr>
      <w:proofErr w:type="spellStart"/>
      <w:r w:rsidRPr="00C70979">
        <w:rPr>
          <w:rFonts w:ascii="Trebuchet MS" w:hAnsi="Trebuchet MS" w:cs="Arial"/>
          <w:bCs/>
          <w:sz w:val="20"/>
          <w:szCs w:val="20"/>
        </w:rPr>
        <w:t>Dr.N.C.Gopalachari</w:t>
      </w:r>
      <w:proofErr w:type="spellEnd"/>
      <w:r w:rsidRPr="00C70979">
        <w:rPr>
          <w:rFonts w:ascii="Trebuchet MS" w:hAnsi="Trebuchet MS" w:cs="Arial"/>
          <w:bCs/>
          <w:sz w:val="20"/>
          <w:szCs w:val="20"/>
        </w:rPr>
        <w:t xml:space="preserve"> Road, </w:t>
      </w:r>
      <w:proofErr w:type="spellStart"/>
      <w:r w:rsidRPr="00C70979">
        <w:rPr>
          <w:rFonts w:ascii="Trebuchet MS" w:hAnsi="Trebuchet MS" w:cs="Arial"/>
          <w:bCs/>
          <w:sz w:val="20"/>
          <w:szCs w:val="20"/>
        </w:rPr>
        <w:t>Bhaskar</w:t>
      </w:r>
      <w:proofErr w:type="spellEnd"/>
      <w:r w:rsidRPr="00C70979">
        <w:rPr>
          <w:rFonts w:ascii="Trebuchet MS" w:hAnsi="Trebuchet MS" w:cs="Arial"/>
          <w:bCs/>
          <w:sz w:val="20"/>
          <w:szCs w:val="20"/>
        </w:rPr>
        <w:t xml:space="preserve"> Nagar, </w:t>
      </w:r>
      <w:proofErr w:type="spellStart"/>
      <w:r w:rsidRPr="00C70979">
        <w:rPr>
          <w:rFonts w:ascii="Trebuchet MS" w:hAnsi="Trebuchet MS" w:cs="Arial"/>
          <w:bCs/>
          <w:sz w:val="20"/>
          <w:szCs w:val="20"/>
        </w:rPr>
        <w:t>Sriram</w:t>
      </w:r>
      <w:proofErr w:type="spellEnd"/>
      <w:r w:rsidRPr="00C70979">
        <w:rPr>
          <w:rFonts w:ascii="Trebuchet MS" w:hAnsi="Trebuchet MS" w:cs="Arial"/>
          <w:bCs/>
          <w:sz w:val="20"/>
          <w:szCs w:val="20"/>
        </w:rPr>
        <w:t xml:space="preserve"> Nagar Post</w:t>
      </w:r>
    </w:p>
    <w:p w:rsidR="0010061A" w:rsidRPr="00C70979" w:rsidRDefault="0010061A" w:rsidP="00B1001E">
      <w:pPr>
        <w:pStyle w:val="Header"/>
        <w:tabs>
          <w:tab w:val="center" w:pos="4948"/>
        </w:tabs>
        <w:ind w:left="567"/>
        <w:jc w:val="center"/>
        <w:rPr>
          <w:rFonts w:ascii="Trebuchet MS" w:hAnsi="Trebuchet MS"/>
          <w:bCs/>
          <w:sz w:val="20"/>
          <w:szCs w:val="20"/>
          <w:lang w:val="pt-BR"/>
        </w:rPr>
      </w:pPr>
      <w:r w:rsidRPr="00C70979">
        <w:rPr>
          <w:rFonts w:ascii="Trebuchet MS" w:hAnsi="Trebuchet MS"/>
          <w:bCs/>
          <w:sz w:val="20"/>
          <w:szCs w:val="20"/>
          <w:lang w:val="pt-BR"/>
        </w:rPr>
        <w:t>RAJAHMUNDRY - 533 105, A.P., INDIA</w:t>
      </w:r>
    </w:p>
    <w:p w:rsidR="0010061A" w:rsidRPr="00C70979" w:rsidRDefault="0010061A" w:rsidP="00C70979">
      <w:pPr>
        <w:pStyle w:val="Header"/>
        <w:ind w:left="567"/>
        <w:jc w:val="center"/>
        <w:rPr>
          <w:rFonts w:ascii="Trebuchet MS" w:hAnsi="Trebuchet MS" w:cs="Arial"/>
          <w:i/>
          <w:color w:val="000000"/>
          <w:sz w:val="20"/>
          <w:szCs w:val="20"/>
          <w:u w:val="single"/>
          <w:lang w:val="pt-BR"/>
        </w:rPr>
      </w:pPr>
      <w:r w:rsidRPr="00C70979">
        <w:rPr>
          <w:rFonts w:ascii="Trebuchet MS" w:hAnsi="Trebuchet MS"/>
          <w:bCs/>
          <w:sz w:val="20"/>
          <w:szCs w:val="20"/>
          <w:u w:val="single"/>
          <w:lang w:val="pt-BR"/>
        </w:rPr>
        <w:t xml:space="preserve">Web-site: </w:t>
      </w:r>
      <w:r w:rsidR="00716E52">
        <w:rPr>
          <w:rFonts w:ascii="Trebuchet MS" w:hAnsi="Trebuchet MS"/>
          <w:bCs/>
          <w:sz w:val="20"/>
          <w:szCs w:val="20"/>
          <w:u w:val="single"/>
          <w:lang w:val="pt-BR"/>
        </w:rPr>
        <w:fldChar w:fldCharType="begin"/>
      </w:r>
      <w:r w:rsidR="006D5001">
        <w:rPr>
          <w:rFonts w:ascii="Trebuchet MS" w:hAnsi="Trebuchet MS"/>
          <w:bCs/>
          <w:sz w:val="20"/>
          <w:szCs w:val="20"/>
          <w:u w:val="single"/>
          <w:lang w:val="pt-BR"/>
        </w:rPr>
        <w:instrText xml:space="preserve"> HYPERLINK "http://</w:instrText>
      </w:r>
      <w:r w:rsidR="006D5001" w:rsidRPr="006D5001">
        <w:rPr>
          <w:rFonts w:ascii="Trebuchet MS" w:hAnsi="Trebuchet MS"/>
          <w:bCs/>
          <w:sz w:val="20"/>
          <w:szCs w:val="20"/>
          <w:u w:val="single"/>
          <w:lang w:val="pt-BR"/>
        </w:rPr>
        <w:instrText>www.ctri.icar.gov.in</w:instrText>
      </w:r>
      <w:r w:rsidR="006D5001">
        <w:rPr>
          <w:rFonts w:ascii="Trebuchet MS" w:hAnsi="Trebuchet MS"/>
          <w:bCs/>
          <w:sz w:val="20"/>
          <w:szCs w:val="20"/>
          <w:u w:val="single"/>
          <w:lang w:val="pt-BR"/>
        </w:rPr>
        <w:instrText xml:space="preserve">" </w:instrText>
      </w:r>
      <w:r w:rsidR="00716E52">
        <w:rPr>
          <w:rFonts w:ascii="Trebuchet MS" w:hAnsi="Trebuchet MS"/>
          <w:bCs/>
          <w:sz w:val="20"/>
          <w:szCs w:val="20"/>
          <w:u w:val="single"/>
          <w:lang w:val="pt-BR"/>
        </w:rPr>
        <w:fldChar w:fldCharType="separate"/>
      </w:r>
      <w:r w:rsidR="006D5001" w:rsidRPr="00C76208">
        <w:rPr>
          <w:rStyle w:val="Hyperlink"/>
          <w:rFonts w:ascii="Trebuchet MS" w:hAnsi="Trebuchet MS"/>
          <w:bCs/>
          <w:sz w:val="20"/>
          <w:szCs w:val="20"/>
          <w:lang w:val="pt-BR"/>
        </w:rPr>
        <w:t>www.ctri.icar.gov.in</w:t>
      </w:r>
      <w:r w:rsidR="00716E52">
        <w:rPr>
          <w:rFonts w:ascii="Trebuchet MS" w:hAnsi="Trebuchet MS"/>
          <w:bCs/>
          <w:sz w:val="20"/>
          <w:szCs w:val="20"/>
          <w:u w:val="single"/>
          <w:lang w:val="pt-BR"/>
        </w:rPr>
        <w:fldChar w:fldCharType="end"/>
      </w:r>
      <w:r w:rsidR="00C70979">
        <w:rPr>
          <w:rFonts w:ascii="Trebuchet MS" w:hAnsi="Trebuchet MS"/>
          <w:bCs/>
          <w:sz w:val="20"/>
          <w:szCs w:val="20"/>
          <w:u w:val="single"/>
          <w:lang w:val="pt-BR"/>
        </w:rPr>
        <w:t xml:space="preserve"> / </w:t>
      </w:r>
      <w:r w:rsidRPr="00C70979">
        <w:rPr>
          <w:rFonts w:ascii="Trebuchet MS" w:hAnsi="Trebuchet MS" w:cs="Arial"/>
          <w:i/>
          <w:color w:val="000000"/>
          <w:sz w:val="20"/>
          <w:szCs w:val="20"/>
          <w:u w:val="single"/>
          <w:lang w:val="pt-BR"/>
        </w:rPr>
        <w:t>ISO 9001 : 2015 Certified Institute</w:t>
      </w:r>
    </w:p>
    <w:p w:rsidR="0010061A" w:rsidRPr="00C70979" w:rsidRDefault="0010061A" w:rsidP="0010061A">
      <w:pPr>
        <w:adjustRightInd w:val="0"/>
        <w:ind w:left="567"/>
        <w:jc w:val="center"/>
        <w:rPr>
          <w:rFonts w:ascii="Trebuchet MS" w:hAnsi="Trebuchet MS" w:cs="Arial"/>
          <w:sz w:val="20"/>
          <w:szCs w:val="20"/>
          <w:lang w:val="pt-BR"/>
        </w:rPr>
      </w:pPr>
      <w:r w:rsidRPr="00C70979">
        <w:rPr>
          <w:rFonts w:ascii="Trebuchet MS" w:hAnsi="Trebuchet MS" w:cs="Arial"/>
          <w:color w:val="000000"/>
          <w:sz w:val="20"/>
          <w:szCs w:val="20"/>
          <w:lang w:val="pt-BR"/>
        </w:rPr>
        <w:t>PBX Phones: 0883-2449871-74; FAX: 0883-2448341; Director (O): 0883-2448995</w:t>
      </w:r>
    </w:p>
    <w:p w:rsidR="0010061A" w:rsidRPr="00C70979" w:rsidRDefault="0010061A" w:rsidP="0010061A">
      <w:pPr>
        <w:pStyle w:val="Header"/>
        <w:pBdr>
          <w:bottom w:val="single" w:sz="6" w:space="0" w:color="auto"/>
        </w:pBdr>
        <w:ind w:left="567"/>
        <w:jc w:val="center"/>
        <w:rPr>
          <w:sz w:val="20"/>
          <w:szCs w:val="20"/>
        </w:rPr>
      </w:pPr>
      <w:r w:rsidRPr="00C70979">
        <w:rPr>
          <w:rFonts w:ascii="Trebuchet MS" w:hAnsi="Trebuchet MS" w:cs="Arial"/>
          <w:sz w:val="20"/>
          <w:szCs w:val="20"/>
          <w:lang w:val="pt-BR"/>
        </w:rPr>
        <w:t>Director FAX: 0883-2410555; SAO (O): 0883-2448341; E</w:t>
      </w:r>
      <w:r w:rsidRPr="00C70979">
        <w:rPr>
          <w:rFonts w:ascii="Trebuchet MS" w:hAnsi="Trebuchet MS" w:cs="Arial"/>
          <w:sz w:val="20"/>
          <w:szCs w:val="20"/>
          <w:u w:val="single"/>
          <w:lang w:val="pt-BR"/>
        </w:rPr>
        <w:t xml:space="preserve">-mail: </w:t>
      </w:r>
      <w:hyperlink r:id="rId10" w:history="1">
        <w:r w:rsidRPr="00C70979">
          <w:rPr>
            <w:rStyle w:val="Hyperlink"/>
            <w:rFonts w:ascii="Trebuchet MS" w:hAnsi="Trebuchet MS" w:cs="Arial"/>
            <w:sz w:val="20"/>
            <w:szCs w:val="20"/>
            <w:lang w:val="pt-BR"/>
          </w:rPr>
          <w:t>ctri-ap@</w:t>
        </w:r>
        <w:r w:rsidRPr="00C70979">
          <w:rPr>
            <w:rStyle w:val="Hyperlink"/>
            <w:rFonts w:ascii="Trebuchet MS" w:hAnsi="Trebuchet MS" w:cs="Arial"/>
            <w:sz w:val="20"/>
            <w:szCs w:val="20"/>
          </w:rPr>
          <w:t>nic.in</w:t>
        </w:r>
      </w:hyperlink>
    </w:p>
    <w:p w:rsidR="0010061A" w:rsidRPr="008E67E5" w:rsidRDefault="0010061A" w:rsidP="00030130">
      <w:pPr>
        <w:spacing w:line="396" w:lineRule="auto"/>
        <w:ind w:left="567" w:right="-26"/>
        <w:jc w:val="center"/>
      </w:pPr>
      <w:r w:rsidRPr="008E67E5">
        <w:t>No.F.36/2020-21/</w:t>
      </w:r>
      <w:proofErr w:type="spellStart"/>
      <w:r w:rsidRPr="008E67E5">
        <w:t>Adm.II</w:t>
      </w:r>
      <w:proofErr w:type="spellEnd"/>
      <w:r w:rsidRPr="008E67E5">
        <w:tab/>
      </w:r>
      <w:r w:rsidRPr="008E67E5">
        <w:tab/>
      </w:r>
      <w:r w:rsidRPr="008E67E5">
        <w:tab/>
      </w:r>
      <w:r w:rsidRPr="008E67E5">
        <w:tab/>
      </w:r>
      <w:r w:rsidRPr="008E67E5">
        <w:tab/>
      </w:r>
      <w:r w:rsidRPr="008E67E5">
        <w:tab/>
        <w:t xml:space="preserve">    </w:t>
      </w:r>
      <w:r w:rsidR="00030130">
        <w:t xml:space="preserve">                 </w:t>
      </w:r>
      <w:r w:rsidRPr="008E67E5">
        <w:t xml:space="preserve">Dated: </w:t>
      </w:r>
      <w:r w:rsidR="009F35A1">
        <w:t>03-10</w:t>
      </w:r>
      <w:r w:rsidRPr="008E67E5">
        <w:t xml:space="preserve">-2020 </w:t>
      </w:r>
      <w:r w:rsidRPr="00030130">
        <w:rPr>
          <w:b/>
          <w:u w:val="single"/>
        </w:rPr>
        <w:t>CIRCULAR</w:t>
      </w:r>
    </w:p>
    <w:p w:rsidR="0010061A" w:rsidRPr="008E67E5" w:rsidRDefault="000A4483" w:rsidP="0010061A">
      <w:pPr>
        <w:ind w:left="1287" w:right="-26" w:firstLine="153"/>
      </w:pPr>
      <w:r w:rsidRPr="008E67E5">
        <w:t>Sub</w:t>
      </w:r>
      <w:proofErr w:type="gramStart"/>
      <w:r w:rsidRPr="008E67E5">
        <w:t>:</w:t>
      </w:r>
      <w:r w:rsidR="0010061A" w:rsidRPr="008E67E5">
        <w:t>-</w:t>
      </w:r>
      <w:proofErr w:type="gramEnd"/>
      <w:r w:rsidR="0010061A" w:rsidRPr="008E67E5">
        <w:tab/>
      </w:r>
      <w:r w:rsidRPr="008E67E5">
        <w:t>Recovery of Income Tax for the year 2020-21 (Assessment Ye</w:t>
      </w:r>
      <w:bookmarkStart w:id="0" w:name="_GoBack"/>
      <w:bookmarkEnd w:id="0"/>
      <w:r w:rsidRPr="008E67E5">
        <w:t>ar</w:t>
      </w:r>
      <w:r w:rsidRPr="008E67E5">
        <w:rPr>
          <w:spacing w:val="-6"/>
        </w:rPr>
        <w:t xml:space="preserve"> </w:t>
      </w:r>
      <w:r w:rsidRPr="008E67E5">
        <w:t>2021-22)</w:t>
      </w:r>
    </w:p>
    <w:p w:rsidR="0024064F" w:rsidRPr="008E67E5" w:rsidRDefault="000A4483" w:rsidP="0010061A">
      <w:pPr>
        <w:ind w:left="567" w:right="-26"/>
        <w:jc w:val="center"/>
      </w:pPr>
      <w:r w:rsidRPr="008E67E5">
        <w:t>*****</w:t>
      </w:r>
    </w:p>
    <w:p w:rsidR="0024064F" w:rsidRPr="008E67E5" w:rsidRDefault="000A4483" w:rsidP="0010061A">
      <w:pPr>
        <w:pStyle w:val="BodyText"/>
        <w:spacing w:before="178"/>
        <w:ind w:left="567" w:right="-26" w:firstLine="720"/>
        <w:jc w:val="both"/>
        <w:rPr>
          <w:sz w:val="22"/>
          <w:szCs w:val="22"/>
        </w:rPr>
      </w:pPr>
      <w:r w:rsidRPr="008E67E5">
        <w:rPr>
          <w:sz w:val="22"/>
          <w:szCs w:val="22"/>
        </w:rPr>
        <w:t>The Finance Act 2020 had made changes in respect of salaried class as compared to last year with an option for the individual to select tax calculation either with savings and standard deduction or to opt for tax calculation without these deductions. As per Sec</w:t>
      </w:r>
      <w:r w:rsidR="0010061A" w:rsidRPr="008E67E5">
        <w:rPr>
          <w:sz w:val="22"/>
          <w:szCs w:val="22"/>
        </w:rPr>
        <w:t>.</w:t>
      </w:r>
      <w:r w:rsidR="00153E97">
        <w:rPr>
          <w:sz w:val="22"/>
          <w:szCs w:val="22"/>
        </w:rPr>
        <w:t xml:space="preserve"> </w:t>
      </w:r>
      <w:r w:rsidRPr="008E67E5">
        <w:rPr>
          <w:sz w:val="22"/>
          <w:szCs w:val="22"/>
        </w:rPr>
        <w:t>115BAC inserted by Finance Act 2020, option has been given to pay tax in respect of the previous year to be taxed along with his return of income. The tax rates as per new (optional) tax regime Vs old rates is as given in the table</w:t>
      </w:r>
      <w:r w:rsidRPr="008E67E5">
        <w:rPr>
          <w:spacing w:val="2"/>
          <w:sz w:val="22"/>
          <w:szCs w:val="22"/>
        </w:rPr>
        <w:t xml:space="preserve"> </w:t>
      </w:r>
      <w:r w:rsidRPr="008E67E5">
        <w:rPr>
          <w:sz w:val="22"/>
          <w:szCs w:val="22"/>
        </w:rPr>
        <w:t>below:</w:t>
      </w:r>
    </w:p>
    <w:tbl>
      <w:tblPr>
        <w:tblW w:w="7331" w:type="dxa"/>
        <w:tblInd w:w="15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8"/>
        <w:gridCol w:w="2252"/>
        <w:gridCol w:w="2551"/>
      </w:tblGrid>
      <w:tr w:rsidR="0024064F" w:rsidRPr="008E67E5" w:rsidTr="00171B87">
        <w:trPr>
          <w:trHeight w:val="241"/>
        </w:trPr>
        <w:tc>
          <w:tcPr>
            <w:tcW w:w="2528" w:type="dxa"/>
            <w:tcBorders>
              <w:top w:val="single" w:sz="4" w:space="0" w:color="auto"/>
              <w:left w:val="single" w:sz="4" w:space="0" w:color="auto"/>
              <w:bottom w:val="single" w:sz="4" w:space="0" w:color="auto"/>
              <w:right w:val="single" w:sz="4" w:space="0" w:color="auto"/>
            </w:tcBorders>
          </w:tcPr>
          <w:p w:rsidR="0024064F" w:rsidRPr="00B1001E" w:rsidRDefault="000A4483" w:rsidP="0010061A">
            <w:pPr>
              <w:pStyle w:val="TableParagraph"/>
              <w:spacing w:before="28"/>
              <w:ind w:left="142" w:right="-26"/>
              <w:jc w:val="center"/>
              <w:rPr>
                <w:sz w:val="16"/>
                <w:szCs w:val="16"/>
              </w:rPr>
            </w:pPr>
            <w:r w:rsidRPr="00B1001E">
              <w:rPr>
                <w:sz w:val="16"/>
                <w:szCs w:val="16"/>
              </w:rPr>
              <w:t>TOTAL INCOME (Rs.)</w:t>
            </w:r>
          </w:p>
        </w:tc>
        <w:tc>
          <w:tcPr>
            <w:tcW w:w="2252" w:type="dxa"/>
            <w:tcBorders>
              <w:left w:val="single" w:sz="4" w:space="0" w:color="auto"/>
            </w:tcBorders>
          </w:tcPr>
          <w:p w:rsidR="0024064F" w:rsidRPr="00B1001E" w:rsidRDefault="000A4483" w:rsidP="00171B87">
            <w:pPr>
              <w:pStyle w:val="TableParagraph"/>
              <w:spacing w:before="28"/>
              <w:ind w:left="142" w:right="8"/>
              <w:jc w:val="center"/>
              <w:rPr>
                <w:sz w:val="16"/>
                <w:szCs w:val="16"/>
              </w:rPr>
            </w:pPr>
            <w:r w:rsidRPr="00B1001E">
              <w:rPr>
                <w:sz w:val="16"/>
                <w:szCs w:val="16"/>
              </w:rPr>
              <w:t xml:space="preserve">EXISTING </w:t>
            </w:r>
            <w:proofErr w:type="gramStart"/>
            <w:r w:rsidRPr="00B1001E">
              <w:rPr>
                <w:sz w:val="16"/>
                <w:szCs w:val="16"/>
              </w:rPr>
              <w:t xml:space="preserve">TAX </w:t>
            </w:r>
            <w:r w:rsidR="00171B87">
              <w:rPr>
                <w:sz w:val="16"/>
                <w:szCs w:val="16"/>
              </w:rPr>
              <w:t xml:space="preserve"> R</w:t>
            </w:r>
            <w:r w:rsidRPr="00B1001E">
              <w:rPr>
                <w:sz w:val="16"/>
                <w:szCs w:val="16"/>
              </w:rPr>
              <w:t>ATES</w:t>
            </w:r>
            <w:proofErr w:type="gramEnd"/>
            <w:r w:rsidRPr="00B1001E">
              <w:rPr>
                <w:sz w:val="16"/>
                <w:szCs w:val="16"/>
              </w:rPr>
              <w:t>(%)</w:t>
            </w:r>
          </w:p>
        </w:tc>
        <w:tc>
          <w:tcPr>
            <w:tcW w:w="2551" w:type="dxa"/>
          </w:tcPr>
          <w:p w:rsidR="0024064F" w:rsidRPr="00B1001E" w:rsidRDefault="000A4483" w:rsidP="00171B87">
            <w:pPr>
              <w:pStyle w:val="TableParagraph"/>
              <w:spacing w:before="28"/>
              <w:ind w:left="158" w:right="-17"/>
              <w:rPr>
                <w:sz w:val="16"/>
                <w:szCs w:val="16"/>
              </w:rPr>
            </w:pPr>
            <w:r w:rsidRPr="00B1001E">
              <w:rPr>
                <w:sz w:val="16"/>
                <w:szCs w:val="16"/>
              </w:rPr>
              <w:t xml:space="preserve">NEW TAX </w:t>
            </w:r>
            <w:proofErr w:type="gramStart"/>
            <w:r w:rsidRPr="00B1001E">
              <w:rPr>
                <w:sz w:val="16"/>
                <w:szCs w:val="16"/>
              </w:rPr>
              <w:t>RATES(</w:t>
            </w:r>
            <w:proofErr w:type="gramEnd"/>
            <w:r w:rsidRPr="00B1001E">
              <w:rPr>
                <w:sz w:val="16"/>
                <w:szCs w:val="16"/>
              </w:rPr>
              <w:t xml:space="preserve">%) </w:t>
            </w:r>
            <w:r w:rsidR="00171B87">
              <w:rPr>
                <w:sz w:val="16"/>
                <w:szCs w:val="16"/>
              </w:rPr>
              <w:t>O</w:t>
            </w:r>
            <w:r w:rsidRPr="00B1001E">
              <w:rPr>
                <w:sz w:val="16"/>
                <w:szCs w:val="16"/>
              </w:rPr>
              <w:t>PTIONAL</w:t>
            </w:r>
          </w:p>
        </w:tc>
      </w:tr>
      <w:tr w:rsidR="0024064F" w:rsidRPr="008E67E5" w:rsidTr="00171B87">
        <w:trPr>
          <w:trHeight w:val="87"/>
        </w:trPr>
        <w:tc>
          <w:tcPr>
            <w:tcW w:w="2528" w:type="dxa"/>
            <w:tcBorders>
              <w:top w:val="single" w:sz="4" w:space="0" w:color="auto"/>
              <w:left w:val="single" w:sz="4" w:space="0" w:color="auto"/>
              <w:bottom w:val="single" w:sz="4" w:space="0" w:color="auto"/>
              <w:right w:val="single" w:sz="4" w:space="0" w:color="auto"/>
            </w:tcBorders>
          </w:tcPr>
          <w:p w:rsidR="0024064F" w:rsidRPr="008E67E5" w:rsidRDefault="000A4483" w:rsidP="0010061A">
            <w:pPr>
              <w:pStyle w:val="TableParagraph"/>
              <w:ind w:left="142" w:right="-26"/>
              <w:jc w:val="center"/>
              <w:rPr>
                <w:sz w:val="18"/>
                <w:szCs w:val="18"/>
              </w:rPr>
            </w:pPr>
            <w:r w:rsidRPr="008E67E5">
              <w:rPr>
                <w:sz w:val="18"/>
                <w:szCs w:val="18"/>
              </w:rPr>
              <w:t>0-2,50,000</w:t>
            </w:r>
          </w:p>
        </w:tc>
        <w:tc>
          <w:tcPr>
            <w:tcW w:w="2252" w:type="dxa"/>
            <w:tcBorders>
              <w:left w:val="single" w:sz="4" w:space="0" w:color="auto"/>
            </w:tcBorders>
          </w:tcPr>
          <w:p w:rsidR="0024064F" w:rsidRPr="008E67E5" w:rsidRDefault="000A4483" w:rsidP="00171B87">
            <w:pPr>
              <w:pStyle w:val="TableParagraph"/>
              <w:ind w:left="142" w:right="8"/>
              <w:jc w:val="center"/>
              <w:rPr>
                <w:sz w:val="18"/>
                <w:szCs w:val="18"/>
              </w:rPr>
            </w:pPr>
            <w:r w:rsidRPr="008E67E5">
              <w:rPr>
                <w:sz w:val="18"/>
                <w:szCs w:val="18"/>
              </w:rPr>
              <w:t>0%</w:t>
            </w:r>
          </w:p>
        </w:tc>
        <w:tc>
          <w:tcPr>
            <w:tcW w:w="2551" w:type="dxa"/>
          </w:tcPr>
          <w:p w:rsidR="0024064F" w:rsidRPr="008E67E5" w:rsidRDefault="000A4483" w:rsidP="0010061A">
            <w:pPr>
              <w:pStyle w:val="TableParagraph"/>
              <w:ind w:left="158" w:right="125"/>
              <w:jc w:val="center"/>
              <w:rPr>
                <w:sz w:val="18"/>
                <w:szCs w:val="18"/>
              </w:rPr>
            </w:pPr>
            <w:r w:rsidRPr="008E67E5">
              <w:rPr>
                <w:sz w:val="18"/>
                <w:szCs w:val="18"/>
              </w:rPr>
              <w:t>0%</w:t>
            </w:r>
          </w:p>
        </w:tc>
      </w:tr>
      <w:tr w:rsidR="0024064F" w:rsidRPr="008E67E5" w:rsidTr="00171B87">
        <w:trPr>
          <w:trHeight w:val="147"/>
        </w:trPr>
        <w:tc>
          <w:tcPr>
            <w:tcW w:w="2528" w:type="dxa"/>
            <w:tcBorders>
              <w:top w:val="single" w:sz="4" w:space="0" w:color="auto"/>
              <w:left w:val="single" w:sz="4" w:space="0" w:color="auto"/>
              <w:bottom w:val="single" w:sz="4" w:space="0" w:color="auto"/>
              <w:right w:val="single" w:sz="4" w:space="0" w:color="auto"/>
            </w:tcBorders>
          </w:tcPr>
          <w:p w:rsidR="0024064F" w:rsidRPr="008E67E5" w:rsidRDefault="000A4483" w:rsidP="0010061A">
            <w:pPr>
              <w:pStyle w:val="TableParagraph"/>
              <w:ind w:left="142" w:right="-26"/>
              <w:jc w:val="center"/>
              <w:rPr>
                <w:sz w:val="18"/>
                <w:szCs w:val="18"/>
              </w:rPr>
            </w:pPr>
            <w:r w:rsidRPr="008E67E5">
              <w:rPr>
                <w:sz w:val="18"/>
                <w:szCs w:val="18"/>
              </w:rPr>
              <w:t>2,50,001-5,00,000</w:t>
            </w:r>
          </w:p>
        </w:tc>
        <w:tc>
          <w:tcPr>
            <w:tcW w:w="2252" w:type="dxa"/>
            <w:tcBorders>
              <w:left w:val="single" w:sz="4" w:space="0" w:color="auto"/>
            </w:tcBorders>
          </w:tcPr>
          <w:p w:rsidR="0024064F" w:rsidRPr="008E67E5" w:rsidRDefault="000A4483" w:rsidP="00171B87">
            <w:pPr>
              <w:pStyle w:val="TableParagraph"/>
              <w:ind w:left="142" w:right="8"/>
              <w:jc w:val="center"/>
              <w:rPr>
                <w:sz w:val="18"/>
                <w:szCs w:val="18"/>
              </w:rPr>
            </w:pPr>
            <w:r w:rsidRPr="008E67E5">
              <w:rPr>
                <w:sz w:val="18"/>
                <w:szCs w:val="18"/>
              </w:rPr>
              <w:t>5%</w:t>
            </w:r>
          </w:p>
        </w:tc>
        <w:tc>
          <w:tcPr>
            <w:tcW w:w="2551" w:type="dxa"/>
          </w:tcPr>
          <w:p w:rsidR="0024064F" w:rsidRPr="008E67E5" w:rsidRDefault="000A4483" w:rsidP="0010061A">
            <w:pPr>
              <w:pStyle w:val="TableParagraph"/>
              <w:ind w:left="158" w:right="125"/>
              <w:jc w:val="center"/>
              <w:rPr>
                <w:sz w:val="18"/>
                <w:szCs w:val="18"/>
              </w:rPr>
            </w:pPr>
            <w:r w:rsidRPr="008E67E5">
              <w:rPr>
                <w:sz w:val="18"/>
                <w:szCs w:val="18"/>
              </w:rPr>
              <w:t>5%</w:t>
            </w:r>
          </w:p>
        </w:tc>
      </w:tr>
      <w:tr w:rsidR="0024064F" w:rsidRPr="008E67E5" w:rsidTr="00171B87">
        <w:trPr>
          <w:trHeight w:val="207"/>
        </w:trPr>
        <w:tc>
          <w:tcPr>
            <w:tcW w:w="2528" w:type="dxa"/>
            <w:tcBorders>
              <w:top w:val="single" w:sz="4" w:space="0" w:color="auto"/>
              <w:left w:val="single" w:sz="4" w:space="0" w:color="auto"/>
              <w:bottom w:val="single" w:sz="4" w:space="0" w:color="auto"/>
              <w:right w:val="single" w:sz="4" w:space="0" w:color="auto"/>
            </w:tcBorders>
          </w:tcPr>
          <w:p w:rsidR="0024064F" w:rsidRPr="008E67E5" w:rsidRDefault="000A4483" w:rsidP="0010061A">
            <w:pPr>
              <w:pStyle w:val="TableParagraph"/>
              <w:ind w:left="142" w:right="-26"/>
              <w:jc w:val="center"/>
              <w:rPr>
                <w:sz w:val="18"/>
                <w:szCs w:val="18"/>
              </w:rPr>
            </w:pPr>
            <w:r w:rsidRPr="008E67E5">
              <w:rPr>
                <w:sz w:val="18"/>
                <w:szCs w:val="18"/>
              </w:rPr>
              <w:t>5,00,001-7,50,000</w:t>
            </w:r>
          </w:p>
        </w:tc>
        <w:tc>
          <w:tcPr>
            <w:tcW w:w="2252" w:type="dxa"/>
            <w:vMerge w:val="restart"/>
            <w:tcBorders>
              <w:left w:val="single" w:sz="4" w:space="0" w:color="auto"/>
            </w:tcBorders>
          </w:tcPr>
          <w:p w:rsidR="0024064F" w:rsidRPr="008E67E5" w:rsidRDefault="000A4483" w:rsidP="00171B87">
            <w:pPr>
              <w:pStyle w:val="TableParagraph"/>
              <w:ind w:left="142" w:right="8"/>
              <w:jc w:val="center"/>
              <w:rPr>
                <w:sz w:val="18"/>
                <w:szCs w:val="18"/>
              </w:rPr>
            </w:pPr>
            <w:r w:rsidRPr="008E67E5">
              <w:rPr>
                <w:sz w:val="18"/>
                <w:szCs w:val="18"/>
              </w:rPr>
              <w:t>20%</w:t>
            </w:r>
          </w:p>
        </w:tc>
        <w:tc>
          <w:tcPr>
            <w:tcW w:w="2551" w:type="dxa"/>
          </w:tcPr>
          <w:p w:rsidR="0024064F" w:rsidRPr="008E67E5" w:rsidRDefault="000A4483" w:rsidP="0010061A">
            <w:pPr>
              <w:pStyle w:val="TableParagraph"/>
              <w:ind w:left="158" w:right="125"/>
              <w:jc w:val="center"/>
              <w:rPr>
                <w:sz w:val="18"/>
                <w:szCs w:val="18"/>
              </w:rPr>
            </w:pPr>
            <w:r w:rsidRPr="008E67E5">
              <w:rPr>
                <w:sz w:val="18"/>
                <w:szCs w:val="18"/>
              </w:rPr>
              <w:t>10%</w:t>
            </w:r>
          </w:p>
        </w:tc>
      </w:tr>
      <w:tr w:rsidR="0024064F" w:rsidRPr="008E67E5" w:rsidTr="00171B87">
        <w:trPr>
          <w:trHeight w:val="124"/>
        </w:trPr>
        <w:tc>
          <w:tcPr>
            <w:tcW w:w="2528" w:type="dxa"/>
            <w:tcBorders>
              <w:top w:val="single" w:sz="4" w:space="0" w:color="auto"/>
              <w:left w:val="single" w:sz="4" w:space="0" w:color="auto"/>
              <w:bottom w:val="single" w:sz="4" w:space="0" w:color="auto"/>
              <w:right w:val="single" w:sz="4" w:space="0" w:color="auto"/>
            </w:tcBorders>
          </w:tcPr>
          <w:p w:rsidR="0024064F" w:rsidRPr="008E67E5" w:rsidRDefault="000A4483" w:rsidP="0010061A">
            <w:pPr>
              <w:pStyle w:val="TableParagraph"/>
              <w:ind w:left="142" w:right="-26"/>
              <w:jc w:val="center"/>
              <w:rPr>
                <w:sz w:val="18"/>
                <w:szCs w:val="18"/>
              </w:rPr>
            </w:pPr>
            <w:r w:rsidRPr="008E67E5">
              <w:rPr>
                <w:sz w:val="18"/>
                <w:szCs w:val="18"/>
              </w:rPr>
              <w:t>7,50,001-10,00,000</w:t>
            </w:r>
          </w:p>
        </w:tc>
        <w:tc>
          <w:tcPr>
            <w:tcW w:w="2252" w:type="dxa"/>
            <w:vMerge/>
            <w:tcBorders>
              <w:top w:val="nil"/>
              <w:left w:val="single" w:sz="4" w:space="0" w:color="auto"/>
            </w:tcBorders>
          </w:tcPr>
          <w:p w:rsidR="0024064F" w:rsidRPr="008E67E5" w:rsidRDefault="0024064F" w:rsidP="00171B87">
            <w:pPr>
              <w:ind w:left="142" w:right="8"/>
              <w:jc w:val="center"/>
              <w:rPr>
                <w:sz w:val="18"/>
                <w:szCs w:val="18"/>
              </w:rPr>
            </w:pPr>
          </w:p>
        </w:tc>
        <w:tc>
          <w:tcPr>
            <w:tcW w:w="2551" w:type="dxa"/>
          </w:tcPr>
          <w:p w:rsidR="0024064F" w:rsidRPr="008E67E5" w:rsidRDefault="000A4483" w:rsidP="0010061A">
            <w:pPr>
              <w:pStyle w:val="TableParagraph"/>
              <w:ind w:left="158" w:right="125"/>
              <w:jc w:val="center"/>
              <w:rPr>
                <w:sz w:val="18"/>
                <w:szCs w:val="18"/>
              </w:rPr>
            </w:pPr>
            <w:r w:rsidRPr="008E67E5">
              <w:rPr>
                <w:sz w:val="18"/>
                <w:szCs w:val="18"/>
              </w:rPr>
              <w:t>15%</w:t>
            </w:r>
          </w:p>
        </w:tc>
      </w:tr>
      <w:tr w:rsidR="0024064F" w:rsidRPr="008E67E5" w:rsidTr="00171B87">
        <w:trPr>
          <w:trHeight w:val="171"/>
        </w:trPr>
        <w:tc>
          <w:tcPr>
            <w:tcW w:w="2528" w:type="dxa"/>
            <w:tcBorders>
              <w:top w:val="single" w:sz="4" w:space="0" w:color="auto"/>
              <w:left w:val="single" w:sz="4" w:space="0" w:color="auto"/>
              <w:bottom w:val="single" w:sz="4" w:space="0" w:color="auto"/>
              <w:right w:val="single" w:sz="4" w:space="0" w:color="auto"/>
            </w:tcBorders>
          </w:tcPr>
          <w:p w:rsidR="0024064F" w:rsidRPr="008E67E5" w:rsidRDefault="000A4483" w:rsidP="0010061A">
            <w:pPr>
              <w:pStyle w:val="TableParagraph"/>
              <w:ind w:left="142" w:right="-26"/>
              <w:jc w:val="center"/>
              <w:rPr>
                <w:sz w:val="18"/>
                <w:szCs w:val="18"/>
              </w:rPr>
            </w:pPr>
            <w:r w:rsidRPr="008E67E5">
              <w:rPr>
                <w:sz w:val="18"/>
                <w:szCs w:val="18"/>
              </w:rPr>
              <w:t>10,00,001-12,50,000</w:t>
            </w:r>
          </w:p>
        </w:tc>
        <w:tc>
          <w:tcPr>
            <w:tcW w:w="2252" w:type="dxa"/>
            <w:vMerge w:val="restart"/>
            <w:tcBorders>
              <w:left w:val="single" w:sz="4" w:space="0" w:color="auto"/>
            </w:tcBorders>
          </w:tcPr>
          <w:p w:rsidR="0024064F" w:rsidRPr="008E67E5" w:rsidRDefault="0024064F" w:rsidP="00171B87">
            <w:pPr>
              <w:pStyle w:val="TableParagraph"/>
              <w:spacing w:before="3"/>
              <w:ind w:left="142" w:right="8"/>
              <w:jc w:val="center"/>
              <w:rPr>
                <w:sz w:val="18"/>
                <w:szCs w:val="18"/>
              </w:rPr>
            </w:pPr>
          </w:p>
          <w:p w:rsidR="0024064F" w:rsidRPr="008E67E5" w:rsidRDefault="000A4483" w:rsidP="00171B87">
            <w:pPr>
              <w:pStyle w:val="TableParagraph"/>
              <w:ind w:left="142" w:right="8"/>
              <w:jc w:val="center"/>
              <w:rPr>
                <w:sz w:val="18"/>
                <w:szCs w:val="18"/>
              </w:rPr>
            </w:pPr>
            <w:r w:rsidRPr="008E67E5">
              <w:rPr>
                <w:sz w:val="18"/>
                <w:szCs w:val="18"/>
              </w:rPr>
              <w:t>30%</w:t>
            </w:r>
          </w:p>
        </w:tc>
        <w:tc>
          <w:tcPr>
            <w:tcW w:w="2551" w:type="dxa"/>
          </w:tcPr>
          <w:p w:rsidR="0024064F" w:rsidRPr="008E67E5" w:rsidRDefault="000A4483" w:rsidP="0010061A">
            <w:pPr>
              <w:pStyle w:val="TableParagraph"/>
              <w:ind w:left="158" w:right="125"/>
              <w:jc w:val="center"/>
              <w:rPr>
                <w:sz w:val="18"/>
                <w:szCs w:val="18"/>
              </w:rPr>
            </w:pPr>
            <w:r w:rsidRPr="008E67E5">
              <w:rPr>
                <w:sz w:val="18"/>
                <w:szCs w:val="18"/>
              </w:rPr>
              <w:t>20%</w:t>
            </w:r>
          </w:p>
        </w:tc>
      </w:tr>
      <w:tr w:rsidR="0024064F" w:rsidRPr="008E67E5" w:rsidTr="00171B87">
        <w:trPr>
          <w:trHeight w:val="89"/>
        </w:trPr>
        <w:tc>
          <w:tcPr>
            <w:tcW w:w="2528" w:type="dxa"/>
            <w:tcBorders>
              <w:top w:val="single" w:sz="4" w:space="0" w:color="auto"/>
              <w:left w:val="single" w:sz="4" w:space="0" w:color="auto"/>
              <w:bottom w:val="single" w:sz="4" w:space="0" w:color="auto"/>
              <w:right w:val="single" w:sz="4" w:space="0" w:color="auto"/>
            </w:tcBorders>
          </w:tcPr>
          <w:p w:rsidR="0024064F" w:rsidRPr="008E67E5" w:rsidRDefault="000A4483" w:rsidP="0010061A">
            <w:pPr>
              <w:pStyle w:val="TableParagraph"/>
              <w:ind w:left="142" w:right="-26"/>
              <w:jc w:val="center"/>
              <w:rPr>
                <w:sz w:val="18"/>
                <w:szCs w:val="18"/>
              </w:rPr>
            </w:pPr>
            <w:r w:rsidRPr="008E67E5">
              <w:rPr>
                <w:sz w:val="18"/>
                <w:szCs w:val="18"/>
              </w:rPr>
              <w:t>12,50,001-15,00,000</w:t>
            </w:r>
          </w:p>
        </w:tc>
        <w:tc>
          <w:tcPr>
            <w:tcW w:w="2252" w:type="dxa"/>
            <w:vMerge/>
            <w:tcBorders>
              <w:top w:val="nil"/>
              <w:left w:val="single" w:sz="4" w:space="0" w:color="auto"/>
            </w:tcBorders>
          </w:tcPr>
          <w:p w:rsidR="0024064F" w:rsidRPr="008E67E5" w:rsidRDefault="0024064F" w:rsidP="0010061A">
            <w:pPr>
              <w:ind w:left="567" w:right="-26"/>
              <w:jc w:val="center"/>
              <w:rPr>
                <w:sz w:val="18"/>
                <w:szCs w:val="18"/>
              </w:rPr>
            </w:pPr>
          </w:p>
        </w:tc>
        <w:tc>
          <w:tcPr>
            <w:tcW w:w="2551" w:type="dxa"/>
          </w:tcPr>
          <w:p w:rsidR="0024064F" w:rsidRPr="008E67E5" w:rsidRDefault="000A4483" w:rsidP="0010061A">
            <w:pPr>
              <w:pStyle w:val="TableParagraph"/>
              <w:ind w:left="158" w:right="125"/>
              <w:jc w:val="center"/>
              <w:rPr>
                <w:sz w:val="18"/>
                <w:szCs w:val="18"/>
              </w:rPr>
            </w:pPr>
            <w:r w:rsidRPr="008E67E5">
              <w:rPr>
                <w:sz w:val="18"/>
                <w:szCs w:val="18"/>
              </w:rPr>
              <w:t>25%</w:t>
            </w:r>
          </w:p>
        </w:tc>
      </w:tr>
      <w:tr w:rsidR="0024064F" w:rsidRPr="008E67E5" w:rsidTr="00171B87">
        <w:trPr>
          <w:trHeight w:val="149"/>
        </w:trPr>
        <w:tc>
          <w:tcPr>
            <w:tcW w:w="2528" w:type="dxa"/>
            <w:tcBorders>
              <w:top w:val="single" w:sz="4" w:space="0" w:color="auto"/>
              <w:left w:val="single" w:sz="4" w:space="0" w:color="auto"/>
              <w:bottom w:val="single" w:sz="4" w:space="0" w:color="auto"/>
              <w:right w:val="single" w:sz="4" w:space="0" w:color="auto"/>
            </w:tcBorders>
          </w:tcPr>
          <w:p w:rsidR="0024064F" w:rsidRPr="008E67E5" w:rsidRDefault="000A4483" w:rsidP="0010061A">
            <w:pPr>
              <w:pStyle w:val="TableParagraph"/>
              <w:ind w:left="142" w:right="-26"/>
              <w:jc w:val="center"/>
              <w:rPr>
                <w:sz w:val="18"/>
                <w:szCs w:val="18"/>
              </w:rPr>
            </w:pPr>
            <w:r w:rsidRPr="008E67E5">
              <w:rPr>
                <w:sz w:val="18"/>
                <w:szCs w:val="18"/>
              </w:rPr>
              <w:t>15,00,001and above</w:t>
            </w:r>
          </w:p>
        </w:tc>
        <w:tc>
          <w:tcPr>
            <w:tcW w:w="2252" w:type="dxa"/>
            <w:vMerge/>
            <w:tcBorders>
              <w:top w:val="nil"/>
              <w:left w:val="single" w:sz="4" w:space="0" w:color="auto"/>
            </w:tcBorders>
          </w:tcPr>
          <w:p w:rsidR="0024064F" w:rsidRPr="008E67E5" w:rsidRDefault="0024064F" w:rsidP="0010061A">
            <w:pPr>
              <w:ind w:left="567" w:right="-26"/>
              <w:jc w:val="center"/>
              <w:rPr>
                <w:sz w:val="18"/>
                <w:szCs w:val="18"/>
              </w:rPr>
            </w:pPr>
          </w:p>
        </w:tc>
        <w:tc>
          <w:tcPr>
            <w:tcW w:w="2551" w:type="dxa"/>
          </w:tcPr>
          <w:p w:rsidR="0024064F" w:rsidRPr="008E67E5" w:rsidRDefault="000A4483" w:rsidP="0010061A">
            <w:pPr>
              <w:pStyle w:val="TableParagraph"/>
              <w:ind w:left="158" w:right="125"/>
              <w:jc w:val="center"/>
              <w:rPr>
                <w:sz w:val="18"/>
                <w:szCs w:val="18"/>
              </w:rPr>
            </w:pPr>
            <w:r w:rsidRPr="008E67E5">
              <w:rPr>
                <w:sz w:val="18"/>
                <w:szCs w:val="18"/>
              </w:rPr>
              <w:t>30%</w:t>
            </w:r>
          </w:p>
        </w:tc>
      </w:tr>
    </w:tbl>
    <w:p w:rsidR="0010061A" w:rsidRDefault="000A4483" w:rsidP="00B1001E">
      <w:pPr>
        <w:pStyle w:val="BodyText"/>
        <w:ind w:left="567" w:right="-26" w:firstLine="720"/>
        <w:jc w:val="both"/>
        <w:rPr>
          <w:sz w:val="22"/>
          <w:szCs w:val="22"/>
        </w:rPr>
      </w:pPr>
      <w:r w:rsidRPr="00030130">
        <w:rPr>
          <w:sz w:val="22"/>
          <w:szCs w:val="22"/>
        </w:rPr>
        <w:t xml:space="preserve">Rebate of Income Tax under section </w:t>
      </w:r>
      <w:proofErr w:type="gramStart"/>
      <w:r w:rsidRPr="00030130">
        <w:rPr>
          <w:sz w:val="22"/>
          <w:szCs w:val="22"/>
        </w:rPr>
        <w:t>87A(</w:t>
      </w:r>
      <w:proofErr w:type="gramEnd"/>
      <w:r w:rsidRPr="00030130">
        <w:rPr>
          <w:sz w:val="22"/>
          <w:szCs w:val="22"/>
        </w:rPr>
        <w:t xml:space="preserve">i.e. </w:t>
      </w:r>
      <w:proofErr w:type="spellStart"/>
      <w:r w:rsidRPr="00030130">
        <w:rPr>
          <w:sz w:val="22"/>
          <w:szCs w:val="22"/>
        </w:rPr>
        <w:t>upto</w:t>
      </w:r>
      <w:proofErr w:type="spellEnd"/>
      <w:r w:rsidRPr="00030130">
        <w:rPr>
          <w:sz w:val="22"/>
          <w:szCs w:val="22"/>
        </w:rPr>
        <w:t xml:space="preserve"> Rs.12,500 if total income does not exceed Rs.5,00,000) and Education </w:t>
      </w:r>
      <w:proofErr w:type="spellStart"/>
      <w:r w:rsidRPr="00030130">
        <w:rPr>
          <w:sz w:val="22"/>
          <w:szCs w:val="22"/>
        </w:rPr>
        <w:t>Cess</w:t>
      </w:r>
      <w:proofErr w:type="spellEnd"/>
      <w:r w:rsidRPr="00030130">
        <w:rPr>
          <w:sz w:val="22"/>
          <w:szCs w:val="22"/>
        </w:rPr>
        <w:t xml:space="preserve"> @ 4% remains unchanged and equally applicable even if employee choose to opt for new tax regime.</w:t>
      </w:r>
    </w:p>
    <w:p w:rsidR="00B1001E" w:rsidRPr="00030130" w:rsidRDefault="00B1001E" w:rsidP="00B1001E">
      <w:pPr>
        <w:pStyle w:val="BodyText"/>
        <w:ind w:left="567" w:right="-26" w:firstLine="720"/>
        <w:jc w:val="both"/>
        <w:rPr>
          <w:sz w:val="22"/>
          <w:szCs w:val="22"/>
        </w:rPr>
      </w:pPr>
    </w:p>
    <w:p w:rsidR="0024064F" w:rsidRPr="00030130" w:rsidRDefault="000A4483" w:rsidP="0010061A">
      <w:pPr>
        <w:pStyle w:val="BodyText"/>
        <w:ind w:left="1134" w:right="-26" w:firstLine="153"/>
        <w:rPr>
          <w:sz w:val="22"/>
          <w:szCs w:val="22"/>
        </w:rPr>
      </w:pPr>
      <w:r w:rsidRPr="00B1001E">
        <w:rPr>
          <w:sz w:val="22"/>
          <w:szCs w:val="22"/>
          <w:u w:val="single"/>
        </w:rPr>
        <w:t>The few salient features of the new tax regime (optional) are mentioned below</w:t>
      </w:r>
      <w:r w:rsidRPr="00030130">
        <w:rPr>
          <w:sz w:val="22"/>
          <w:szCs w:val="22"/>
        </w:rPr>
        <w:t>:</w:t>
      </w:r>
    </w:p>
    <w:p w:rsidR="0024064F" w:rsidRPr="00030130" w:rsidRDefault="000A4483" w:rsidP="00C70979">
      <w:pPr>
        <w:pStyle w:val="ListParagraph"/>
        <w:numPr>
          <w:ilvl w:val="0"/>
          <w:numId w:val="3"/>
        </w:numPr>
        <w:ind w:left="1276" w:right="-26"/>
        <w:jc w:val="both"/>
        <w:rPr>
          <w:rFonts w:ascii="Verdana"/>
        </w:rPr>
      </w:pPr>
      <w:r w:rsidRPr="00030130">
        <w:t>At the start of each financial year, the employee willing to opt new tax regime will have to intimate to employer to make TDS in accordance with the provisions of section 115 BAC.</w:t>
      </w:r>
    </w:p>
    <w:p w:rsidR="00030130" w:rsidRDefault="000A4483" w:rsidP="00C70979">
      <w:pPr>
        <w:pStyle w:val="ListParagraph"/>
        <w:numPr>
          <w:ilvl w:val="0"/>
          <w:numId w:val="3"/>
        </w:numPr>
        <w:ind w:left="1276" w:right="-26"/>
        <w:jc w:val="both"/>
      </w:pPr>
      <w:r w:rsidRPr="00030130">
        <w:t>If such intimation is not made TDS will be deducted at old tax</w:t>
      </w:r>
      <w:r w:rsidRPr="00030130">
        <w:rPr>
          <w:spacing w:val="-3"/>
        </w:rPr>
        <w:t xml:space="preserve"> </w:t>
      </w:r>
      <w:r w:rsidRPr="00030130">
        <w:t>regime.</w:t>
      </w:r>
    </w:p>
    <w:p w:rsidR="0024064F" w:rsidRPr="00030130" w:rsidRDefault="000A4483" w:rsidP="00C70979">
      <w:pPr>
        <w:pStyle w:val="ListParagraph"/>
        <w:numPr>
          <w:ilvl w:val="0"/>
          <w:numId w:val="3"/>
        </w:numPr>
        <w:ind w:left="1276" w:right="-26"/>
        <w:jc w:val="both"/>
      </w:pPr>
      <w:r w:rsidRPr="00030130">
        <w:t>Intimation once made cannot be modified during the</w:t>
      </w:r>
      <w:r w:rsidRPr="00030130">
        <w:rPr>
          <w:spacing w:val="2"/>
        </w:rPr>
        <w:t xml:space="preserve"> </w:t>
      </w:r>
      <w:r w:rsidRPr="00030130">
        <w:t>year.</w:t>
      </w:r>
    </w:p>
    <w:p w:rsidR="0024064F" w:rsidRPr="00030130" w:rsidRDefault="000A4483" w:rsidP="00C70979">
      <w:pPr>
        <w:pStyle w:val="ListParagraph"/>
        <w:numPr>
          <w:ilvl w:val="0"/>
          <w:numId w:val="3"/>
        </w:numPr>
        <w:ind w:left="1276" w:right="-26"/>
        <w:jc w:val="both"/>
        <w:rPr>
          <w:rFonts w:ascii="Verdana"/>
        </w:rPr>
      </w:pPr>
      <w:r w:rsidRPr="00030130">
        <w:t>The option at the time of filing of return of income could be different from the intimation made by the employee to the employer for that previous</w:t>
      </w:r>
      <w:r w:rsidRPr="00030130">
        <w:rPr>
          <w:spacing w:val="-5"/>
        </w:rPr>
        <w:t xml:space="preserve"> </w:t>
      </w:r>
      <w:r w:rsidRPr="00030130">
        <w:t>year.</w:t>
      </w:r>
    </w:p>
    <w:p w:rsidR="0024064F" w:rsidRPr="00030130" w:rsidRDefault="000A4483" w:rsidP="00C70979">
      <w:pPr>
        <w:pStyle w:val="ListParagraph"/>
        <w:numPr>
          <w:ilvl w:val="0"/>
          <w:numId w:val="3"/>
        </w:numPr>
        <w:ind w:left="1276" w:right="-26"/>
        <w:jc w:val="both"/>
      </w:pPr>
      <w:r w:rsidRPr="00030130">
        <w:t>Various allowances/investments will not be eligible for</w:t>
      </w:r>
      <w:r w:rsidRPr="00030130">
        <w:rPr>
          <w:spacing w:val="-1"/>
        </w:rPr>
        <w:t xml:space="preserve"> </w:t>
      </w:r>
      <w:r w:rsidRPr="00030130">
        <w:t>claiming</w:t>
      </w:r>
      <w:r w:rsidR="0010061A" w:rsidRPr="00030130">
        <w:t xml:space="preserve"> </w:t>
      </w:r>
      <w:r w:rsidRPr="00030130">
        <w:t>deduction/exemption.</w:t>
      </w:r>
    </w:p>
    <w:p w:rsidR="0024064F" w:rsidRPr="00030130" w:rsidRDefault="000A4483" w:rsidP="00B17453">
      <w:pPr>
        <w:pStyle w:val="ListParagraph"/>
        <w:numPr>
          <w:ilvl w:val="0"/>
          <w:numId w:val="3"/>
        </w:numPr>
        <w:ind w:left="1276" w:right="-168"/>
        <w:rPr>
          <w:rFonts w:ascii="Verdana"/>
        </w:rPr>
      </w:pPr>
      <w:r w:rsidRPr="00030130">
        <w:t xml:space="preserve">The following deductions will have to be foregone for tax calculation under new tax </w:t>
      </w:r>
      <w:r w:rsidR="00B17453">
        <w:t>r</w:t>
      </w:r>
      <w:r w:rsidRPr="00030130">
        <w:t>egime.</w:t>
      </w:r>
    </w:p>
    <w:p w:rsidR="0024064F" w:rsidRPr="00030130" w:rsidRDefault="000A4483" w:rsidP="00C70979">
      <w:pPr>
        <w:pStyle w:val="ListParagraph"/>
        <w:numPr>
          <w:ilvl w:val="0"/>
          <w:numId w:val="2"/>
        </w:numPr>
        <w:ind w:left="1276" w:right="-26"/>
      </w:pPr>
      <w:r w:rsidRPr="00030130">
        <w:t>All deductions under Chapter VI-A (except the deduction under Section 80 CCD</w:t>
      </w:r>
      <w:r w:rsidRPr="00030130">
        <w:rPr>
          <w:spacing w:val="-14"/>
        </w:rPr>
        <w:t xml:space="preserve"> </w:t>
      </w:r>
      <w:r w:rsidRPr="00030130">
        <w:t>(2))</w:t>
      </w:r>
    </w:p>
    <w:p w:rsidR="0024064F" w:rsidRPr="00030130" w:rsidRDefault="000A4483" w:rsidP="00C70979">
      <w:pPr>
        <w:pStyle w:val="ListParagraph"/>
        <w:numPr>
          <w:ilvl w:val="0"/>
          <w:numId w:val="2"/>
        </w:numPr>
        <w:ind w:left="1276" w:right="-26"/>
      </w:pPr>
      <w:r w:rsidRPr="00030130">
        <w:t>deductions under Section 10 (13A)</w:t>
      </w:r>
      <w:r w:rsidRPr="00030130">
        <w:rPr>
          <w:spacing w:val="2"/>
        </w:rPr>
        <w:t xml:space="preserve"> </w:t>
      </w:r>
      <w:r w:rsidRPr="00030130">
        <w:t>HRA</w:t>
      </w:r>
    </w:p>
    <w:p w:rsidR="0024064F" w:rsidRPr="00030130" w:rsidRDefault="000A4483" w:rsidP="00C70979">
      <w:pPr>
        <w:pStyle w:val="ListParagraph"/>
        <w:numPr>
          <w:ilvl w:val="0"/>
          <w:numId w:val="2"/>
        </w:numPr>
        <w:ind w:left="1276" w:right="-26"/>
      </w:pPr>
      <w:r w:rsidRPr="00030130">
        <w:t>Section 24 (Interest on borrowed capital/income from House</w:t>
      </w:r>
      <w:r w:rsidRPr="00030130">
        <w:rPr>
          <w:spacing w:val="-1"/>
        </w:rPr>
        <w:t xml:space="preserve"> </w:t>
      </w:r>
      <w:r w:rsidRPr="00030130">
        <w:t>property)</w:t>
      </w:r>
    </w:p>
    <w:p w:rsidR="00E4350F" w:rsidRPr="00C70979" w:rsidRDefault="000A4483" w:rsidP="00C70979">
      <w:pPr>
        <w:pStyle w:val="ListParagraph"/>
        <w:numPr>
          <w:ilvl w:val="0"/>
          <w:numId w:val="2"/>
        </w:numPr>
        <w:ind w:left="1276" w:right="-26"/>
      </w:pPr>
      <w:r w:rsidRPr="00C70979">
        <w:t>Standard Deduction, Professional Tax (Under section</w:t>
      </w:r>
      <w:r w:rsidRPr="00C70979">
        <w:rPr>
          <w:spacing w:val="2"/>
        </w:rPr>
        <w:t xml:space="preserve"> </w:t>
      </w:r>
      <w:r w:rsidRPr="00C70979">
        <w:t>16).</w:t>
      </w:r>
    </w:p>
    <w:p w:rsidR="0024064F" w:rsidRDefault="000A4483" w:rsidP="00C70979">
      <w:pPr>
        <w:pStyle w:val="BodyText"/>
        <w:ind w:left="567" w:right="-26" w:firstLine="709"/>
        <w:jc w:val="both"/>
        <w:rPr>
          <w:sz w:val="22"/>
          <w:szCs w:val="22"/>
        </w:rPr>
      </w:pPr>
      <w:r w:rsidRPr="00030130">
        <w:rPr>
          <w:sz w:val="22"/>
          <w:szCs w:val="22"/>
        </w:rPr>
        <w:t>However, deduction allowed under section 10(14) (Transport allowance for differently abled persons (</w:t>
      </w:r>
      <w:proofErr w:type="spellStart"/>
      <w:r w:rsidRPr="00030130">
        <w:rPr>
          <w:sz w:val="22"/>
          <w:szCs w:val="22"/>
        </w:rPr>
        <w:t>Divyang</w:t>
      </w:r>
      <w:proofErr w:type="spellEnd"/>
      <w:r w:rsidRPr="00030130">
        <w:rPr>
          <w:sz w:val="22"/>
          <w:szCs w:val="22"/>
        </w:rPr>
        <w:t>) is allowed.</w:t>
      </w:r>
    </w:p>
    <w:p w:rsidR="00C70979" w:rsidRPr="00030130" w:rsidRDefault="00C70979" w:rsidP="00C70979">
      <w:pPr>
        <w:pStyle w:val="BodyText"/>
        <w:ind w:left="567" w:right="-26" w:firstLine="709"/>
        <w:jc w:val="both"/>
        <w:rPr>
          <w:sz w:val="22"/>
          <w:szCs w:val="22"/>
        </w:rPr>
      </w:pPr>
    </w:p>
    <w:p w:rsidR="0024064F" w:rsidRPr="00030130" w:rsidRDefault="000A4483" w:rsidP="00C70979">
      <w:pPr>
        <w:pStyle w:val="BodyText"/>
        <w:ind w:left="567" w:right="-26" w:firstLine="709"/>
        <w:jc w:val="both"/>
        <w:rPr>
          <w:b/>
          <w:sz w:val="22"/>
          <w:szCs w:val="22"/>
        </w:rPr>
      </w:pPr>
      <w:r w:rsidRPr="00030130">
        <w:rPr>
          <w:sz w:val="22"/>
          <w:szCs w:val="22"/>
        </w:rPr>
        <w:t xml:space="preserve">In this connection, officials intending to opt for </w:t>
      </w:r>
      <w:r w:rsidRPr="00C70979">
        <w:rPr>
          <w:b/>
          <w:sz w:val="22"/>
          <w:szCs w:val="22"/>
          <w:u w:val="single"/>
        </w:rPr>
        <w:t>new tax regime</w:t>
      </w:r>
      <w:r w:rsidRPr="00030130">
        <w:rPr>
          <w:sz w:val="22"/>
          <w:szCs w:val="22"/>
        </w:rPr>
        <w:t xml:space="preserve"> </w:t>
      </w:r>
      <w:r w:rsidRPr="00AE6B68">
        <w:rPr>
          <w:sz w:val="22"/>
          <w:szCs w:val="22"/>
          <w:u w:val="single"/>
        </w:rPr>
        <w:t>for the FY 2020-</w:t>
      </w:r>
      <w:r w:rsidR="00C70979" w:rsidRPr="00AE6B68">
        <w:rPr>
          <w:sz w:val="22"/>
          <w:szCs w:val="22"/>
          <w:u w:val="single"/>
        </w:rPr>
        <w:t>21(AY 2021</w:t>
      </w:r>
      <w:r w:rsidRPr="00AE6B68">
        <w:rPr>
          <w:sz w:val="22"/>
          <w:szCs w:val="22"/>
          <w:u w:val="single"/>
        </w:rPr>
        <w:t>-22</w:t>
      </w:r>
      <w:r w:rsidRPr="00030130">
        <w:rPr>
          <w:sz w:val="22"/>
          <w:szCs w:val="22"/>
        </w:rPr>
        <w:t xml:space="preserve">) may intimate the same to </w:t>
      </w:r>
      <w:proofErr w:type="spellStart"/>
      <w:proofErr w:type="gramStart"/>
      <w:r w:rsidR="00C70979" w:rsidRPr="00153E97">
        <w:rPr>
          <w:b/>
          <w:i/>
          <w:sz w:val="22"/>
          <w:szCs w:val="22"/>
          <w:u w:val="single"/>
        </w:rPr>
        <w:t>Adm.II</w:t>
      </w:r>
      <w:proofErr w:type="spellEnd"/>
      <w:r w:rsidR="00C70979" w:rsidRPr="00153E97">
        <w:rPr>
          <w:b/>
          <w:i/>
          <w:sz w:val="22"/>
          <w:szCs w:val="22"/>
          <w:u w:val="single"/>
        </w:rPr>
        <w:t>(</w:t>
      </w:r>
      <w:proofErr w:type="gramEnd"/>
      <w:r w:rsidR="00C70979" w:rsidRPr="00153E97">
        <w:rPr>
          <w:b/>
          <w:i/>
          <w:sz w:val="22"/>
          <w:szCs w:val="22"/>
          <w:u w:val="single"/>
        </w:rPr>
        <w:t>B&amp;C) Section</w:t>
      </w:r>
      <w:r w:rsidRPr="00030130">
        <w:rPr>
          <w:sz w:val="22"/>
          <w:szCs w:val="22"/>
        </w:rPr>
        <w:t xml:space="preserve"> </w:t>
      </w:r>
      <w:r w:rsidRPr="00C70979">
        <w:rPr>
          <w:b/>
          <w:sz w:val="22"/>
          <w:szCs w:val="22"/>
          <w:u w:val="single"/>
        </w:rPr>
        <w:t xml:space="preserve">on or before </w:t>
      </w:r>
      <w:r w:rsidR="00030130" w:rsidRPr="00C70979">
        <w:rPr>
          <w:b/>
          <w:sz w:val="22"/>
          <w:szCs w:val="22"/>
          <w:u w:val="single"/>
        </w:rPr>
        <w:t>0</w:t>
      </w:r>
      <w:r w:rsidR="009F35A1">
        <w:rPr>
          <w:b/>
          <w:sz w:val="22"/>
          <w:szCs w:val="22"/>
          <w:u w:val="single"/>
        </w:rPr>
        <w:t>9</w:t>
      </w:r>
      <w:r w:rsidR="00030130" w:rsidRPr="00C70979">
        <w:rPr>
          <w:b/>
          <w:sz w:val="22"/>
          <w:szCs w:val="22"/>
          <w:u w:val="single"/>
        </w:rPr>
        <w:t>-10</w:t>
      </w:r>
      <w:r w:rsidRPr="00C70979">
        <w:rPr>
          <w:b/>
          <w:sz w:val="22"/>
          <w:szCs w:val="22"/>
          <w:u w:val="single"/>
        </w:rPr>
        <w:t>-2020</w:t>
      </w:r>
      <w:r w:rsidRPr="00030130">
        <w:rPr>
          <w:b/>
          <w:sz w:val="22"/>
          <w:szCs w:val="22"/>
        </w:rPr>
        <w:t xml:space="preserve"> in the enclosed format</w:t>
      </w:r>
      <w:r w:rsidRPr="00030130">
        <w:rPr>
          <w:sz w:val="22"/>
          <w:szCs w:val="22"/>
        </w:rPr>
        <w:t xml:space="preserve">. If the intention of deducting TDS in the new tax regime is </w:t>
      </w:r>
      <w:r w:rsidRPr="00030130">
        <w:rPr>
          <w:b/>
          <w:sz w:val="22"/>
          <w:szCs w:val="22"/>
        </w:rPr>
        <w:t xml:space="preserve">not submitted within the due date </w:t>
      </w:r>
      <w:r w:rsidRPr="00030130">
        <w:rPr>
          <w:sz w:val="22"/>
          <w:szCs w:val="22"/>
        </w:rPr>
        <w:t xml:space="preserve">it will be presumed that the officials are willing to remain in the </w:t>
      </w:r>
      <w:r w:rsidRPr="00C70979">
        <w:rPr>
          <w:sz w:val="22"/>
          <w:szCs w:val="22"/>
          <w:u w:val="single"/>
        </w:rPr>
        <w:t>old tax regime</w:t>
      </w:r>
      <w:r w:rsidRPr="00030130">
        <w:rPr>
          <w:sz w:val="22"/>
          <w:szCs w:val="22"/>
        </w:rPr>
        <w:t xml:space="preserve">. Such of </w:t>
      </w:r>
      <w:proofErr w:type="gramStart"/>
      <w:r w:rsidRPr="00030130">
        <w:rPr>
          <w:sz w:val="22"/>
          <w:szCs w:val="22"/>
        </w:rPr>
        <w:t xml:space="preserve">those </w:t>
      </w:r>
      <w:r w:rsidR="00AE6B68">
        <w:rPr>
          <w:sz w:val="22"/>
          <w:szCs w:val="22"/>
        </w:rPr>
        <w:t xml:space="preserve"> </w:t>
      </w:r>
      <w:r w:rsidRPr="00030130">
        <w:rPr>
          <w:sz w:val="22"/>
          <w:szCs w:val="22"/>
        </w:rPr>
        <w:t>officials</w:t>
      </w:r>
      <w:proofErr w:type="gramEnd"/>
      <w:r w:rsidRPr="00030130">
        <w:rPr>
          <w:sz w:val="22"/>
          <w:szCs w:val="22"/>
        </w:rPr>
        <w:t xml:space="preserve"> </w:t>
      </w:r>
      <w:r w:rsidR="00AE6B68">
        <w:rPr>
          <w:sz w:val="22"/>
          <w:szCs w:val="22"/>
        </w:rPr>
        <w:t xml:space="preserve"> </w:t>
      </w:r>
      <w:r w:rsidRPr="00030130">
        <w:rPr>
          <w:sz w:val="22"/>
          <w:szCs w:val="22"/>
        </w:rPr>
        <w:t xml:space="preserve">who </w:t>
      </w:r>
      <w:r w:rsidR="00AE6B68">
        <w:rPr>
          <w:sz w:val="22"/>
          <w:szCs w:val="22"/>
        </w:rPr>
        <w:t xml:space="preserve"> </w:t>
      </w:r>
      <w:r w:rsidRPr="00030130">
        <w:rPr>
          <w:sz w:val="22"/>
          <w:szCs w:val="22"/>
        </w:rPr>
        <w:t xml:space="preserve">intend to remain in the </w:t>
      </w:r>
      <w:r w:rsidRPr="00AE6B68">
        <w:rPr>
          <w:sz w:val="22"/>
          <w:szCs w:val="22"/>
          <w:u w:val="single"/>
        </w:rPr>
        <w:t>old tax regime</w:t>
      </w:r>
      <w:r w:rsidRPr="00030130">
        <w:rPr>
          <w:sz w:val="22"/>
          <w:szCs w:val="22"/>
        </w:rPr>
        <w:t xml:space="preserve"> </w:t>
      </w:r>
      <w:r w:rsidR="00C70979">
        <w:rPr>
          <w:sz w:val="22"/>
          <w:szCs w:val="22"/>
        </w:rPr>
        <w:t xml:space="preserve">may please </w:t>
      </w:r>
      <w:r w:rsidR="00153E97">
        <w:rPr>
          <w:sz w:val="22"/>
          <w:szCs w:val="22"/>
        </w:rPr>
        <w:t>intimat</w:t>
      </w:r>
      <w:r w:rsidR="00AE6B68">
        <w:rPr>
          <w:sz w:val="22"/>
          <w:szCs w:val="22"/>
        </w:rPr>
        <w:t>e</w:t>
      </w:r>
      <w:r w:rsidR="00C70979">
        <w:rPr>
          <w:sz w:val="22"/>
          <w:szCs w:val="22"/>
        </w:rPr>
        <w:t xml:space="preserve"> </w:t>
      </w:r>
      <w:r w:rsidRPr="00C70979">
        <w:rPr>
          <w:b/>
          <w:sz w:val="22"/>
          <w:szCs w:val="22"/>
          <w:u w:val="single"/>
        </w:rPr>
        <w:t xml:space="preserve">on or before </w:t>
      </w:r>
      <w:r w:rsidR="009F35A1">
        <w:rPr>
          <w:b/>
          <w:sz w:val="22"/>
          <w:szCs w:val="22"/>
          <w:u w:val="single"/>
        </w:rPr>
        <w:t>15</w:t>
      </w:r>
      <w:r w:rsidR="00AE6B68">
        <w:rPr>
          <w:b/>
          <w:sz w:val="22"/>
          <w:szCs w:val="22"/>
          <w:u w:val="single"/>
        </w:rPr>
        <w:t>-10-20</w:t>
      </w:r>
      <w:r w:rsidR="00C70979" w:rsidRPr="00C70979">
        <w:rPr>
          <w:b/>
          <w:sz w:val="22"/>
          <w:szCs w:val="22"/>
          <w:u w:val="single"/>
        </w:rPr>
        <w:t>20</w:t>
      </w:r>
      <w:r w:rsidRPr="00C70979">
        <w:rPr>
          <w:b/>
          <w:sz w:val="22"/>
          <w:szCs w:val="22"/>
          <w:u w:val="single"/>
        </w:rPr>
        <w:t xml:space="preserve"> with relevant proof</w:t>
      </w:r>
      <w:r w:rsidRPr="00030130">
        <w:rPr>
          <w:sz w:val="22"/>
          <w:szCs w:val="22"/>
        </w:rPr>
        <w:t xml:space="preserve">. </w:t>
      </w:r>
      <w:r w:rsidRPr="00153E97">
        <w:rPr>
          <w:sz w:val="22"/>
          <w:szCs w:val="22"/>
          <w:u w:val="single"/>
        </w:rPr>
        <w:t>Savings declared without relevant proof will not be considered for tax</w:t>
      </w:r>
      <w:r w:rsidRPr="00153E97">
        <w:rPr>
          <w:spacing w:val="-2"/>
          <w:sz w:val="22"/>
          <w:szCs w:val="22"/>
          <w:u w:val="single"/>
        </w:rPr>
        <w:t xml:space="preserve"> </w:t>
      </w:r>
      <w:r w:rsidRPr="00153E97">
        <w:rPr>
          <w:sz w:val="22"/>
          <w:szCs w:val="22"/>
          <w:u w:val="single"/>
        </w:rPr>
        <w:t>benefit</w:t>
      </w:r>
      <w:r w:rsidRPr="00030130">
        <w:rPr>
          <w:b/>
          <w:sz w:val="22"/>
          <w:szCs w:val="22"/>
        </w:rPr>
        <w:t>.</w:t>
      </w:r>
    </w:p>
    <w:p w:rsidR="0024064F" w:rsidRDefault="00DF103D" w:rsidP="00B1001E">
      <w:pPr>
        <w:pStyle w:val="BodyText"/>
        <w:ind w:left="567" w:right="-26"/>
        <w:rPr>
          <w:sz w:val="22"/>
          <w:szCs w:val="22"/>
        </w:rPr>
      </w:pPr>
      <w:r w:rsidRPr="00030130">
        <w:rPr>
          <w:sz w:val="22"/>
          <w:szCs w:val="22"/>
        </w:rPr>
        <w:t xml:space="preserve"> </w:t>
      </w:r>
    </w:p>
    <w:p w:rsidR="00153E97" w:rsidRDefault="00153E97" w:rsidP="00030130">
      <w:pPr>
        <w:pStyle w:val="Heading1"/>
        <w:ind w:left="567" w:right="-26"/>
        <w:jc w:val="right"/>
        <w:rPr>
          <w:b w:val="0"/>
          <w:sz w:val="20"/>
          <w:szCs w:val="20"/>
        </w:rPr>
      </w:pPr>
    </w:p>
    <w:p w:rsidR="0024064F" w:rsidRPr="008E7705" w:rsidRDefault="00C70979" w:rsidP="00030130">
      <w:pPr>
        <w:pStyle w:val="Heading1"/>
        <w:ind w:left="567" w:right="-26"/>
        <w:jc w:val="right"/>
        <w:rPr>
          <w:b w:val="0"/>
          <w:sz w:val="20"/>
          <w:szCs w:val="20"/>
        </w:rPr>
      </w:pPr>
      <w:r w:rsidRPr="008E7705">
        <w:rPr>
          <w:b w:val="0"/>
          <w:sz w:val="20"/>
          <w:szCs w:val="20"/>
        </w:rPr>
        <w:t>(V.BHAGYA LAKSHMI)</w:t>
      </w:r>
    </w:p>
    <w:p w:rsidR="00C70979" w:rsidRDefault="008E7705" w:rsidP="008E7705">
      <w:pPr>
        <w:pStyle w:val="Heading1"/>
        <w:ind w:left="567" w:right="-26"/>
        <w:jc w:val="both"/>
        <w:rPr>
          <w:sz w:val="20"/>
          <w:szCs w:val="20"/>
        </w:rPr>
      </w:pPr>
      <w:r w:rsidRPr="008E7705">
        <w:rPr>
          <w:sz w:val="20"/>
          <w:szCs w:val="20"/>
        </w:rPr>
        <w:t>Encl</w:t>
      </w:r>
      <w:r w:rsidRPr="008E7705">
        <w:rPr>
          <w:b w:val="0"/>
          <w:sz w:val="20"/>
          <w:szCs w:val="20"/>
        </w:rPr>
        <w:t>: as above</w:t>
      </w:r>
      <w:r w:rsidRPr="008E7705">
        <w:rPr>
          <w:b w:val="0"/>
          <w:sz w:val="20"/>
          <w:szCs w:val="20"/>
        </w:rPr>
        <w:tab/>
      </w:r>
      <w:r w:rsidRPr="008E7705">
        <w:rPr>
          <w:b w:val="0"/>
          <w:sz w:val="20"/>
          <w:szCs w:val="20"/>
        </w:rPr>
        <w:tab/>
      </w:r>
      <w:r w:rsidRPr="008E7705">
        <w:rPr>
          <w:b w:val="0"/>
          <w:sz w:val="20"/>
          <w:szCs w:val="20"/>
        </w:rPr>
        <w:tab/>
      </w:r>
      <w:r w:rsidRPr="008E7705">
        <w:rPr>
          <w:b w:val="0"/>
          <w:sz w:val="20"/>
          <w:szCs w:val="20"/>
        </w:rPr>
        <w:tab/>
      </w:r>
      <w:r w:rsidRPr="008E7705">
        <w:rPr>
          <w:b w:val="0"/>
          <w:sz w:val="20"/>
          <w:szCs w:val="20"/>
        </w:rPr>
        <w:tab/>
      </w:r>
      <w:r w:rsidRPr="008E7705">
        <w:rPr>
          <w:b w:val="0"/>
          <w:sz w:val="20"/>
          <w:szCs w:val="20"/>
        </w:rPr>
        <w:tab/>
      </w:r>
      <w:r w:rsidRPr="008E7705">
        <w:rPr>
          <w:b w:val="0"/>
          <w:sz w:val="20"/>
          <w:szCs w:val="20"/>
        </w:rPr>
        <w:tab/>
        <w:t xml:space="preserve">     </w:t>
      </w:r>
      <w:r>
        <w:rPr>
          <w:b w:val="0"/>
          <w:sz w:val="20"/>
          <w:szCs w:val="20"/>
        </w:rPr>
        <w:t xml:space="preserve">   </w:t>
      </w:r>
      <w:r w:rsidR="00C70979" w:rsidRPr="008E7705">
        <w:rPr>
          <w:b w:val="0"/>
          <w:sz w:val="20"/>
          <w:szCs w:val="20"/>
        </w:rPr>
        <w:t>Drawing &amp; Disbursing Officer</w:t>
      </w:r>
    </w:p>
    <w:p w:rsidR="00B1001E" w:rsidRPr="005F7CCA" w:rsidRDefault="00B1001E" w:rsidP="00B1001E">
      <w:pPr>
        <w:ind w:right="-331" w:firstLine="567"/>
        <w:jc w:val="both"/>
        <w:rPr>
          <w:b/>
        </w:rPr>
      </w:pPr>
      <w:r w:rsidRPr="005F7CCA">
        <w:rPr>
          <w:b/>
          <w:bCs/>
          <w:u w:val="single"/>
        </w:rPr>
        <w:t>Circulation to</w:t>
      </w:r>
      <w:r w:rsidRPr="005F7CCA">
        <w:rPr>
          <w:b/>
        </w:rPr>
        <w:t>:-</w:t>
      </w:r>
    </w:p>
    <w:p w:rsidR="00B1001E" w:rsidRPr="00B1001E" w:rsidRDefault="00B1001E" w:rsidP="00B17453">
      <w:pPr>
        <w:widowControl/>
        <w:autoSpaceDE/>
        <w:autoSpaceDN/>
        <w:ind w:left="1134" w:right="-26" w:hanging="414"/>
        <w:jc w:val="both"/>
        <w:rPr>
          <w:sz w:val="20"/>
          <w:szCs w:val="20"/>
        </w:rPr>
      </w:pPr>
      <w:r>
        <w:rPr>
          <w:sz w:val="20"/>
          <w:szCs w:val="20"/>
        </w:rPr>
        <w:t xml:space="preserve">a) </w:t>
      </w:r>
      <w:r w:rsidR="0067428B">
        <w:rPr>
          <w:sz w:val="20"/>
          <w:szCs w:val="20"/>
        </w:rPr>
        <w:t xml:space="preserve">   </w:t>
      </w:r>
      <w:r w:rsidRPr="00B1001E">
        <w:rPr>
          <w:sz w:val="20"/>
          <w:szCs w:val="20"/>
        </w:rPr>
        <w:t xml:space="preserve">All the Heads of Division/Section/In-charge, Black Soil Farm, </w:t>
      </w:r>
      <w:proofErr w:type="spellStart"/>
      <w:r w:rsidRPr="00B1001E">
        <w:rPr>
          <w:sz w:val="20"/>
          <w:szCs w:val="20"/>
        </w:rPr>
        <w:t>Katheru</w:t>
      </w:r>
      <w:proofErr w:type="spellEnd"/>
      <w:r w:rsidRPr="00B1001E">
        <w:rPr>
          <w:sz w:val="20"/>
          <w:szCs w:val="20"/>
        </w:rPr>
        <w:t xml:space="preserve"> with a request to circulate the same to the Officers/Staff working under them.</w:t>
      </w:r>
    </w:p>
    <w:p w:rsidR="00B1001E" w:rsidRPr="0067428B" w:rsidRDefault="00B1001E" w:rsidP="0067428B">
      <w:pPr>
        <w:pStyle w:val="ListParagraph"/>
        <w:widowControl/>
        <w:numPr>
          <w:ilvl w:val="0"/>
          <w:numId w:val="8"/>
        </w:numPr>
        <w:autoSpaceDE/>
        <w:autoSpaceDN/>
        <w:ind w:right="-331"/>
        <w:jc w:val="both"/>
        <w:rPr>
          <w:sz w:val="20"/>
          <w:szCs w:val="20"/>
        </w:rPr>
      </w:pPr>
      <w:proofErr w:type="spellStart"/>
      <w:r w:rsidRPr="0067428B">
        <w:rPr>
          <w:sz w:val="20"/>
          <w:szCs w:val="20"/>
        </w:rPr>
        <w:t>Sr.F&amp;AO</w:t>
      </w:r>
      <w:proofErr w:type="spellEnd"/>
      <w:r w:rsidRPr="0067428B">
        <w:rPr>
          <w:sz w:val="20"/>
          <w:szCs w:val="20"/>
        </w:rPr>
        <w:t>/PS to Director/PS to SAO</w:t>
      </w:r>
    </w:p>
    <w:p w:rsidR="00B1001E" w:rsidRDefault="00B1001E" w:rsidP="0067428B">
      <w:pPr>
        <w:pStyle w:val="ListParagraph"/>
        <w:widowControl/>
        <w:numPr>
          <w:ilvl w:val="0"/>
          <w:numId w:val="8"/>
        </w:numPr>
        <w:autoSpaceDE/>
        <w:autoSpaceDN/>
        <w:ind w:right="-331"/>
        <w:jc w:val="both"/>
        <w:rPr>
          <w:sz w:val="20"/>
          <w:szCs w:val="20"/>
        </w:rPr>
      </w:pPr>
      <w:r w:rsidRPr="0067428B">
        <w:rPr>
          <w:sz w:val="20"/>
          <w:szCs w:val="20"/>
        </w:rPr>
        <w:t xml:space="preserve">Dealing Assistants of Pay Bills </w:t>
      </w:r>
      <w:r w:rsidR="00153E97">
        <w:rPr>
          <w:sz w:val="20"/>
          <w:szCs w:val="20"/>
        </w:rPr>
        <w:t>(</w:t>
      </w:r>
      <w:proofErr w:type="spellStart"/>
      <w:r w:rsidRPr="0067428B">
        <w:rPr>
          <w:sz w:val="20"/>
          <w:szCs w:val="20"/>
        </w:rPr>
        <w:t>Techl</w:t>
      </w:r>
      <w:proofErr w:type="spellEnd"/>
      <w:r w:rsidRPr="0067428B">
        <w:rPr>
          <w:sz w:val="20"/>
          <w:szCs w:val="20"/>
        </w:rPr>
        <w:t>./</w:t>
      </w:r>
      <w:proofErr w:type="spellStart"/>
      <w:r w:rsidRPr="0067428B">
        <w:rPr>
          <w:sz w:val="20"/>
          <w:szCs w:val="20"/>
        </w:rPr>
        <w:t>Admn</w:t>
      </w:r>
      <w:proofErr w:type="spellEnd"/>
      <w:r w:rsidRPr="0067428B">
        <w:rPr>
          <w:sz w:val="20"/>
          <w:szCs w:val="20"/>
        </w:rPr>
        <w:t>./Skilled Sup.</w:t>
      </w:r>
      <w:r w:rsidR="005F7CCA">
        <w:rPr>
          <w:sz w:val="20"/>
          <w:szCs w:val="20"/>
        </w:rPr>
        <w:t xml:space="preserve"> </w:t>
      </w:r>
      <w:r w:rsidRPr="0067428B">
        <w:rPr>
          <w:sz w:val="20"/>
          <w:szCs w:val="20"/>
        </w:rPr>
        <w:t>Staff</w:t>
      </w:r>
      <w:r w:rsidR="00153E97">
        <w:rPr>
          <w:sz w:val="20"/>
          <w:szCs w:val="20"/>
        </w:rPr>
        <w:t>)</w:t>
      </w:r>
      <w:r w:rsidR="00171B87">
        <w:rPr>
          <w:sz w:val="20"/>
          <w:szCs w:val="20"/>
        </w:rPr>
        <w:t xml:space="preserve">/ Notice Board at Main </w:t>
      </w:r>
      <w:proofErr w:type="spellStart"/>
      <w:proofErr w:type="gramStart"/>
      <w:r w:rsidR="00171B87">
        <w:rPr>
          <w:sz w:val="20"/>
          <w:szCs w:val="20"/>
        </w:rPr>
        <w:t>Instt</w:t>
      </w:r>
      <w:proofErr w:type="spellEnd"/>
      <w:r w:rsidR="00171B87">
        <w:rPr>
          <w:sz w:val="20"/>
          <w:szCs w:val="20"/>
        </w:rPr>
        <w:t>.,</w:t>
      </w:r>
      <w:proofErr w:type="gramEnd"/>
    </w:p>
    <w:p w:rsidR="00743492" w:rsidRPr="0067428B" w:rsidRDefault="00171B87" w:rsidP="0067428B">
      <w:pPr>
        <w:pStyle w:val="ListParagraph"/>
        <w:widowControl/>
        <w:numPr>
          <w:ilvl w:val="0"/>
          <w:numId w:val="8"/>
        </w:numPr>
        <w:autoSpaceDE/>
        <w:autoSpaceDN/>
        <w:ind w:right="-331"/>
        <w:jc w:val="both"/>
        <w:rPr>
          <w:sz w:val="20"/>
          <w:szCs w:val="20"/>
        </w:rPr>
      </w:pPr>
      <w:r>
        <w:rPr>
          <w:sz w:val="20"/>
          <w:szCs w:val="20"/>
        </w:rPr>
        <w:t>The In-charge, ARIS Cell with a request to upload the same in our Website</w:t>
      </w:r>
    </w:p>
    <w:p w:rsidR="00B1001E" w:rsidRDefault="00B1001E" w:rsidP="00B1001E">
      <w:pPr>
        <w:widowControl/>
        <w:autoSpaceDE/>
        <w:autoSpaceDN/>
        <w:ind w:left="567" w:right="-331"/>
        <w:jc w:val="both"/>
        <w:rPr>
          <w:sz w:val="20"/>
          <w:szCs w:val="20"/>
        </w:rPr>
      </w:pPr>
      <w:proofErr w:type="spellStart"/>
      <w:r w:rsidRPr="00B1001E">
        <w:rPr>
          <w:sz w:val="20"/>
          <w:szCs w:val="20"/>
          <w:u w:val="single"/>
        </w:rPr>
        <w:t>Nsn</w:t>
      </w:r>
      <w:proofErr w:type="spellEnd"/>
      <w:r>
        <w:rPr>
          <w:sz w:val="20"/>
          <w:szCs w:val="20"/>
        </w:rPr>
        <w:t>/*</w:t>
      </w:r>
    </w:p>
    <w:p w:rsidR="00B1001E" w:rsidRPr="00B1001E" w:rsidRDefault="00B1001E" w:rsidP="00153E97">
      <w:pPr>
        <w:widowControl/>
        <w:autoSpaceDE/>
        <w:autoSpaceDN/>
        <w:ind w:left="720" w:right="-331"/>
        <w:jc w:val="both"/>
        <w:rPr>
          <w:sz w:val="20"/>
          <w:szCs w:val="20"/>
        </w:rPr>
      </w:pPr>
    </w:p>
    <w:p w:rsidR="001D6D86" w:rsidRPr="007C4B87" w:rsidRDefault="001D6D86" w:rsidP="00153E97">
      <w:pPr>
        <w:shd w:val="clear" w:color="auto" w:fill="FFFFFF"/>
        <w:spacing w:before="230" w:after="115"/>
        <w:ind w:left="720"/>
        <w:jc w:val="center"/>
        <w:outlineLvl w:val="2"/>
        <w:rPr>
          <w:rFonts w:ascii="Arial" w:hAnsi="Arial" w:cs="Arial"/>
          <w:color w:val="333333"/>
          <w:sz w:val="24"/>
          <w:szCs w:val="24"/>
          <w:lang w:eastAsia="en-IN"/>
        </w:rPr>
      </w:pPr>
      <w:r w:rsidRPr="007C4B87">
        <w:rPr>
          <w:rFonts w:ascii="Arial" w:hAnsi="Arial" w:cs="Arial"/>
          <w:b/>
          <w:bCs/>
          <w:color w:val="333333"/>
          <w:sz w:val="24"/>
          <w:szCs w:val="24"/>
          <w:u w:val="single"/>
          <w:lang w:eastAsia="en-IN"/>
        </w:rPr>
        <w:t>Format of declaration u/s 115BAC of Income</w:t>
      </w:r>
      <w:r w:rsidR="00153E97">
        <w:rPr>
          <w:rFonts w:ascii="Arial" w:hAnsi="Arial" w:cs="Arial"/>
          <w:b/>
          <w:bCs/>
          <w:color w:val="333333"/>
          <w:sz w:val="24"/>
          <w:szCs w:val="24"/>
          <w:u w:val="single"/>
          <w:lang w:eastAsia="en-IN"/>
        </w:rPr>
        <w:t xml:space="preserve"> </w:t>
      </w:r>
      <w:r w:rsidRPr="007C4B87">
        <w:rPr>
          <w:rFonts w:ascii="Arial" w:hAnsi="Arial" w:cs="Arial"/>
          <w:b/>
          <w:bCs/>
          <w:color w:val="333333"/>
          <w:sz w:val="24"/>
          <w:szCs w:val="24"/>
          <w:u w:val="single"/>
          <w:lang w:eastAsia="en-IN"/>
        </w:rPr>
        <w:t>Tax</w:t>
      </w:r>
    </w:p>
    <w:p w:rsidR="001D6D86" w:rsidRPr="007C4B87" w:rsidRDefault="001D6D86" w:rsidP="00153E97">
      <w:pPr>
        <w:shd w:val="clear" w:color="auto" w:fill="FFFFFF"/>
        <w:spacing w:after="346"/>
        <w:ind w:left="720"/>
        <w:rPr>
          <w:rFonts w:ascii="Arial" w:hAnsi="Arial" w:cs="Arial"/>
          <w:color w:val="333333"/>
          <w:sz w:val="24"/>
          <w:szCs w:val="24"/>
          <w:lang w:eastAsia="en-IN"/>
        </w:rPr>
      </w:pPr>
      <w:r>
        <w:rPr>
          <w:rFonts w:ascii="Arial" w:hAnsi="Arial" w:cs="Arial"/>
          <w:color w:val="333333"/>
          <w:sz w:val="24"/>
          <w:szCs w:val="24"/>
          <w:lang w:eastAsia="en-IN"/>
        </w:rPr>
        <w:t xml:space="preserve"> </w:t>
      </w:r>
    </w:p>
    <w:p w:rsidR="001D6D86" w:rsidRDefault="001D6D86" w:rsidP="00153E97">
      <w:pPr>
        <w:shd w:val="clear" w:color="auto" w:fill="FFFFFF"/>
        <w:ind w:left="720"/>
        <w:rPr>
          <w:rFonts w:ascii="Arial" w:hAnsi="Arial" w:cs="Arial"/>
          <w:color w:val="333333"/>
          <w:sz w:val="24"/>
          <w:szCs w:val="24"/>
          <w:lang w:eastAsia="en-IN"/>
        </w:rPr>
      </w:pPr>
      <w:r w:rsidRPr="007C4B87">
        <w:rPr>
          <w:rFonts w:ascii="Arial" w:hAnsi="Arial" w:cs="Arial"/>
          <w:color w:val="333333"/>
          <w:sz w:val="24"/>
          <w:szCs w:val="24"/>
          <w:lang w:eastAsia="en-IN"/>
        </w:rPr>
        <w:t>To</w:t>
      </w:r>
    </w:p>
    <w:p w:rsidR="001D6D86" w:rsidRDefault="001D6D86" w:rsidP="00153E97">
      <w:pPr>
        <w:shd w:val="clear" w:color="auto" w:fill="FFFFFF"/>
        <w:ind w:left="720"/>
        <w:rPr>
          <w:rFonts w:ascii="Arial" w:hAnsi="Arial" w:cs="Arial"/>
          <w:color w:val="333333"/>
          <w:sz w:val="24"/>
          <w:szCs w:val="24"/>
          <w:lang w:eastAsia="en-IN"/>
        </w:rPr>
      </w:pPr>
    </w:p>
    <w:p w:rsidR="001D6D86" w:rsidRDefault="001D6D86" w:rsidP="00153E97">
      <w:pPr>
        <w:shd w:val="clear" w:color="auto" w:fill="FFFFFF"/>
        <w:ind w:left="720"/>
        <w:rPr>
          <w:rFonts w:ascii="Arial" w:hAnsi="Arial" w:cs="Arial"/>
          <w:color w:val="333333"/>
          <w:sz w:val="24"/>
          <w:szCs w:val="24"/>
          <w:lang w:eastAsia="en-IN"/>
        </w:rPr>
      </w:pPr>
      <w:r>
        <w:rPr>
          <w:rFonts w:ascii="Arial" w:hAnsi="Arial" w:cs="Arial"/>
          <w:color w:val="333333"/>
          <w:sz w:val="24"/>
          <w:szCs w:val="24"/>
          <w:lang w:eastAsia="en-IN"/>
        </w:rPr>
        <w:t>The Director,</w:t>
      </w:r>
    </w:p>
    <w:p w:rsidR="001D6D86" w:rsidRDefault="001D6D86" w:rsidP="00153E97">
      <w:pPr>
        <w:shd w:val="clear" w:color="auto" w:fill="FFFFFF"/>
        <w:ind w:left="720"/>
        <w:rPr>
          <w:rFonts w:ascii="Arial" w:hAnsi="Arial" w:cs="Arial"/>
          <w:color w:val="333333"/>
          <w:sz w:val="24"/>
          <w:szCs w:val="24"/>
          <w:lang w:eastAsia="en-IN"/>
        </w:rPr>
      </w:pPr>
      <w:proofErr w:type="gramStart"/>
      <w:r>
        <w:rPr>
          <w:rFonts w:ascii="Arial" w:hAnsi="Arial" w:cs="Arial"/>
          <w:color w:val="333333"/>
          <w:sz w:val="24"/>
          <w:szCs w:val="24"/>
          <w:lang w:eastAsia="en-IN"/>
        </w:rPr>
        <w:t>ICAR-C.T.R.I.,</w:t>
      </w:r>
      <w:proofErr w:type="gramEnd"/>
    </w:p>
    <w:p w:rsidR="001D6D86" w:rsidRDefault="001D6D86" w:rsidP="00153E97">
      <w:pPr>
        <w:shd w:val="clear" w:color="auto" w:fill="FFFFFF"/>
        <w:ind w:left="720"/>
        <w:rPr>
          <w:rFonts w:ascii="Arial" w:hAnsi="Arial" w:cs="Arial"/>
          <w:color w:val="333333"/>
          <w:sz w:val="24"/>
          <w:szCs w:val="24"/>
          <w:lang w:eastAsia="en-IN"/>
        </w:rPr>
      </w:pPr>
      <w:r>
        <w:rPr>
          <w:rFonts w:ascii="Arial" w:hAnsi="Arial" w:cs="Arial"/>
          <w:color w:val="333333"/>
          <w:sz w:val="24"/>
          <w:szCs w:val="24"/>
          <w:lang w:eastAsia="en-IN"/>
        </w:rPr>
        <w:t>Rajahmundry.</w:t>
      </w:r>
    </w:p>
    <w:p w:rsidR="001D6D86" w:rsidRDefault="001D6D86" w:rsidP="00153E97">
      <w:pPr>
        <w:shd w:val="clear" w:color="auto" w:fill="FFFFFF"/>
        <w:ind w:left="720"/>
        <w:rPr>
          <w:rFonts w:ascii="Arial" w:hAnsi="Arial" w:cs="Arial"/>
          <w:color w:val="333333"/>
          <w:sz w:val="24"/>
          <w:szCs w:val="24"/>
          <w:lang w:eastAsia="en-IN"/>
        </w:rPr>
      </w:pPr>
    </w:p>
    <w:p w:rsidR="001D6D86" w:rsidRPr="007C4B87" w:rsidRDefault="001D6D86" w:rsidP="00153E97">
      <w:pPr>
        <w:shd w:val="clear" w:color="auto" w:fill="FFFFFF"/>
        <w:ind w:left="720"/>
        <w:rPr>
          <w:rFonts w:ascii="Arial" w:hAnsi="Arial" w:cs="Arial"/>
          <w:color w:val="333333"/>
          <w:sz w:val="24"/>
          <w:szCs w:val="24"/>
          <w:lang w:eastAsia="en-IN"/>
        </w:rPr>
      </w:pPr>
    </w:p>
    <w:p w:rsidR="001D6D86" w:rsidRDefault="001D6D86" w:rsidP="00153E97">
      <w:pPr>
        <w:shd w:val="clear" w:color="auto" w:fill="FFFFFF"/>
        <w:ind w:left="2127" w:hanging="687"/>
        <w:jc w:val="both"/>
        <w:rPr>
          <w:rFonts w:ascii="Arial" w:hAnsi="Arial" w:cs="Arial"/>
          <w:bCs/>
          <w:color w:val="333333"/>
          <w:sz w:val="24"/>
          <w:szCs w:val="24"/>
          <w:lang w:eastAsia="en-IN"/>
        </w:rPr>
      </w:pPr>
      <w:r w:rsidRPr="007C4B87">
        <w:rPr>
          <w:rFonts w:ascii="Arial" w:hAnsi="Arial" w:cs="Arial"/>
          <w:bCs/>
          <w:color w:val="333333"/>
          <w:sz w:val="24"/>
          <w:szCs w:val="24"/>
          <w:lang w:eastAsia="en-IN"/>
        </w:rPr>
        <w:t>Sub</w:t>
      </w:r>
      <w:proofErr w:type="gramStart"/>
      <w:r w:rsidRPr="007C4B87">
        <w:rPr>
          <w:rFonts w:ascii="Arial" w:hAnsi="Arial" w:cs="Arial"/>
          <w:bCs/>
          <w:color w:val="333333"/>
          <w:sz w:val="24"/>
          <w:szCs w:val="24"/>
          <w:lang w:eastAsia="en-IN"/>
        </w:rPr>
        <w:t>:</w:t>
      </w:r>
      <w:r>
        <w:rPr>
          <w:rFonts w:ascii="Arial" w:hAnsi="Arial" w:cs="Arial"/>
          <w:bCs/>
          <w:color w:val="333333"/>
          <w:sz w:val="24"/>
          <w:szCs w:val="24"/>
          <w:lang w:eastAsia="en-IN"/>
        </w:rPr>
        <w:t>-</w:t>
      </w:r>
      <w:proofErr w:type="gramEnd"/>
      <w:r w:rsidRPr="007C4B87">
        <w:rPr>
          <w:rFonts w:ascii="Arial" w:hAnsi="Arial" w:cs="Arial"/>
          <w:bCs/>
          <w:color w:val="333333"/>
          <w:sz w:val="24"/>
          <w:szCs w:val="24"/>
          <w:lang w:eastAsia="en-IN"/>
        </w:rPr>
        <w:t xml:space="preserve"> Declaration u/s 115BAC for opting old tax regime</w:t>
      </w:r>
      <w:r>
        <w:rPr>
          <w:rFonts w:ascii="Arial" w:hAnsi="Arial" w:cs="Arial"/>
          <w:bCs/>
          <w:color w:val="333333"/>
          <w:sz w:val="24"/>
          <w:szCs w:val="24"/>
          <w:lang w:eastAsia="en-IN"/>
        </w:rPr>
        <w:t xml:space="preserve"> </w:t>
      </w:r>
      <w:r w:rsidRPr="007C4B87">
        <w:rPr>
          <w:rFonts w:ascii="Arial" w:hAnsi="Arial" w:cs="Arial"/>
          <w:bCs/>
          <w:color w:val="333333"/>
          <w:sz w:val="24"/>
          <w:szCs w:val="24"/>
          <w:lang w:eastAsia="en-IN"/>
        </w:rPr>
        <w:t xml:space="preserve">/ new tax regime under </w:t>
      </w:r>
      <w:r>
        <w:rPr>
          <w:rFonts w:ascii="Arial" w:hAnsi="Arial" w:cs="Arial"/>
          <w:bCs/>
          <w:color w:val="333333"/>
          <w:sz w:val="24"/>
          <w:szCs w:val="24"/>
          <w:lang w:eastAsia="en-IN"/>
        </w:rPr>
        <w:t xml:space="preserve">  </w:t>
      </w:r>
      <w:r w:rsidRPr="007C4B87">
        <w:rPr>
          <w:rFonts w:ascii="Arial" w:hAnsi="Arial" w:cs="Arial"/>
          <w:bCs/>
          <w:color w:val="333333"/>
          <w:sz w:val="24"/>
          <w:szCs w:val="24"/>
          <w:lang w:eastAsia="en-IN"/>
        </w:rPr>
        <w:t>Income Tax Act for computation of TDS on salary</w:t>
      </w:r>
      <w:r>
        <w:rPr>
          <w:rFonts w:ascii="Arial" w:hAnsi="Arial" w:cs="Arial"/>
          <w:bCs/>
          <w:color w:val="333333"/>
          <w:sz w:val="24"/>
          <w:szCs w:val="24"/>
          <w:lang w:eastAsia="en-IN"/>
        </w:rPr>
        <w:t>.</w:t>
      </w:r>
    </w:p>
    <w:p w:rsidR="001D6D86" w:rsidRPr="007C4B87" w:rsidRDefault="001D6D86" w:rsidP="00153E97">
      <w:pPr>
        <w:shd w:val="clear" w:color="auto" w:fill="FFFFFF"/>
        <w:ind w:left="720" w:hanging="709"/>
        <w:jc w:val="center"/>
        <w:rPr>
          <w:rFonts w:ascii="Arial" w:hAnsi="Arial" w:cs="Arial"/>
          <w:color w:val="333333"/>
          <w:sz w:val="24"/>
          <w:szCs w:val="24"/>
          <w:lang w:eastAsia="en-IN"/>
        </w:rPr>
      </w:pPr>
      <w:r>
        <w:rPr>
          <w:rFonts w:ascii="Arial" w:hAnsi="Arial" w:cs="Arial"/>
          <w:bCs/>
          <w:color w:val="333333"/>
          <w:sz w:val="24"/>
          <w:szCs w:val="24"/>
          <w:lang w:eastAsia="en-IN"/>
        </w:rPr>
        <w:t>*****</w:t>
      </w:r>
    </w:p>
    <w:p w:rsidR="001D6D86" w:rsidRDefault="001D6D86" w:rsidP="00153E97">
      <w:pPr>
        <w:shd w:val="clear" w:color="auto" w:fill="FFFFFF"/>
        <w:ind w:left="720"/>
        <w:rPr>
          <w:rFonts w:ascii="Arial" w:hAnsi="Arial" w:cs="Arial"/>
          <w:color w:val="333333"/>
          <w:sz w:val="24"/>
          <w:szCs w:val="24"/>
          <w:lang w:eastAsia="en-IN"/>
        </w:rPr>
      </w:pPr>
    </w:p>
    <w:p w:rsidR="001D6D86" w:rsidRDefault="001D6D86" w:rsidP="00153E97">
      <w:pPr>
        <w:shd w:val="clear" w:color="auto" w:fill="FFFFFF"/>
        <w:ind w:left="720"/>
        <w:rPr>
          <w:rFonts w:ascii="Arial" w:hAnsi="Arial" w:cs="Arial"/>
          <w:color w:val="333333"/>
          <w:sz w:val="24"/>
          <w:szCs w:val="24"/>
          <w:lang w:eastAsia="en-IN"/>
        </w:rPr>
      </w:pPr>
      <w:r>
        <w:rPr>
          <w:rFonts w:ascii="Arial" w:hAnsi="Arial" w:cs="Arial"/>
          <w:color w:val="333333"/>
          <w:sz w:val="24"/>
          <w:szCs w:val="24"/>
          <w:lang w:eastAsia="en-IN"/>
        </w:rPr>
        <w:t>Sir,</w:t>
      </w:r>
    </w:p>
    <w:p w:rsidR="001D6D86" w:rsidRDefault="001D6D86" w:rsidP="00153E97">
      <w:pPr>
        <w:shd w:val="clear" w:color="auto" w:fill="FFFFFF"/>
        <w:ind w:left="720"/>
        <w:rPr>
          <w:rFonts w:ascii="Arial" w:hAnsi="Arial" w:cs="Arial"/>
          <w:color w:val="333333"/>
          <w:sz w:val="24"/>
          <w:szCs w:val="24"/>
          <w:lang w:eastAsia="en-IN"/>
        </w:rPr>
      </w:pPr>
    </w:p>
    <w:p w:rsidR="001D6D86" w:rsidRDefault="001D6D86" w:rsidP="00153E97">
      <w:pPr>
        <w:shd w:val="clear" w:color="auto" w:fill="FFFFFF"/>
        <w:ind w:left="720"/>
        <w:rPr>
          <w:rFonts w:ascii="Arial" w:hAnsi="Arial" w:cs="Arial"/>
          <w:color w:val="333333"/>
          <w:sz w:val="24"/>
          <w:szCs w:val="24"/>
          <w:lang w:eastAsia="en-IN"/>
        </w:rPr>
      </w:pPr>
    </w:p>
    <w:p w:rsidR="001D6D86" w:rsidRDefault="001D6D86" w:rsidP="00153E97">
      <w:pPr>
        <w:shd w:val="clear" w:color="auto" w:fill="FFFFFF"/>
        <w:spacing w:line="360" w:lineRule="auto"/>
        <w:ind w:left="720" w:firstLine="720"/>
        <w:jc w:val="both"/>
        <w:rPr>
          <w:rFonts w:ascii="Arial" w:hAnsi="Arial" w:cs="Arial"/>
          <w:color w:val="333333"/>
          <w:sz w:val="24"/>
          <w:szCs w:val="24"/>
          <w:lang w:eastAsia="en-IN"/>
        </w:rPr>
      </w:pPr>
      <w:r w:rsidRPr="007C4B87">
        <w:rPr>
          <w:rFonts w:ascii="Arial" w:hAnsi="Arial" w:cs="Arial"/>
          <w:color w:val="333333"/>
          <w:sz w:val="24"/>
          <w:szCs w:val="24"/>
          <w:lang w:eastAsia="en-IN"/>
        </w:rPr>
        <w:t>I ______________</w:t>
      </w:r>
      <w:r>
        <w:rPr>
          <w:rFonts w:ascii="Arial" w:hAnsi="Arial" w:cs="Arial"/>
          <w:color w:val="333333"/>
          <w:sz w:val="24"/>
          <w:szCs w:val="24"/>
          <w:lang w:eastAsia="en-IN"/>
        </w:rPr>
        <w:t>_________________</w:t>
      </w:r>
      <w:r w:rsidRPr="007C4B87">
        <w:rPr>
          <w:rFonts w:ascii="Arial" w:hAnsi="Arial" w:cs="Arial"/>
          <w:color w:val="333333"/>
          <w:sz w:val="24"/>
          <w:szCs w:val="24"/>
          <w:lang w:eastAsia="en-IN"/>
        </w:rPr>
        <w:t>_____(Name of employee) hereby declare that I want to opt for _________________(old tax regime/ new tax regime) under Income tax act for computation of TDS on salary. I also know that if I opt for new tax regime than I will have to forgo all the deduction under the Income tax act and pay taxes as per the new slab rates notified by the Finance Act 2020. Whereas if I opt for old tax regime than I will have get benefit of all the deduction under the Income tax act and pay taxes as per the old slab rates notified by the Finance Act 2020.</w:t>
      </w:r>
    </w:p>
    <w:p w:rsidR="001D6D86" w:rsidRPr="007C4B87" w:rsidRDefault="001D6D86" w:rsidP="00153E97">
      <w:pPr>
        <w:shd w:val="clear" w:color="auto" w:fill="FFFFFF"/>
        <w:ind w:left="720" w:firstLine="720"/>
        <w:jc w:val="both"/>
        <w:rPr>
          <w:rFonts w:ascii="Arial" w:hAnsi="Arial" w:cs="Arial"/>
          <w:color w:val="333333"/>
          <w:sz w:val="24"/>
          <w:szCs w:val="24"/>
          <w:lang w:eastAsia="en-IN"/>
        </w:rPr>
      </w:pPr>
    </w:p>
    <w:p w:rsidR="001D6D86" w:rsidRPr="007C4B87" w:rsidRDefault="001D6D86" w:rsidP="00153E97">
      <w:pPr>
        <w:shd w:val="clear" w:color="auto" w:fill="FFFFFF"/>
        <w:spacing w:after="346"/>
        <w:ind w:left="720" w:firstLine="720"/>
        <w:rPr>
          <w:rFonts w:ascii="Arial" w:hAnsi="Arial" w:cs="Arial"/>
          <w:color w:val="333333"/>
          <w:sz w:val="24"/>
          <w:szCs w:val="24"/>
          <w:lang w:eastAsia="en-IN"/>
        </w:rPr>
      </w:pPr>
      <w:r w:rsidRPr="007C4B87">
        <w:rPr>
          <w:rFonts w:ascii="Arial" w:hAnsi="Arial" w:cs="Arial"/>
          <w:color w:val="333333"/>
          <w:sz w:val="24"/>
          <w:szCs w:val="24"/>
          <w:lang w:eastAsia="en-IN"/>
        </w:rPr>
        <w:t>Please consider this declaration and calculate and deduct the TDS.</w:t>
      </w:r>
    </w:p>
    <w:p w:rsidR="001D6D86" w:rsidRDefault="001D6D86" w:rsidP="00153E97">
      <w:pPr>
        <w:shd w:val="clear" w:color="auto" w:fill="FFFFFF"/>
        <w:ind w:left="720"/>
        <w:jc w:val="right"/>
        <w:rPr>
          <w:rFonts w:ascii="Arial" w:hAnsi="Arial" w:cs="Arial"/>
          <w:color w:val="333333"/>
          <w:sz w:val="24"/>
          <w:szCs w:val="24"/>
          <w:lang w:eastAsia="en-IN"/>
        </w:rPr>
      </w:pPr>
    </w:p>
    <w:p w:rsidR="001D6D86" w:rsidRDefault="001D6D86" w:rsidP="00153E97">
      <w:pPr>
        <w:shd w:val="clear" w:color="auto" w:fill="FFFFFF"/>
        <w:ind w:left="720"/>
        <w:jc w:val="right"/>
        <w:rPr>
          <w:rFonts w:ascii="Arial" w:hAnsi="Arial" w:cs="Arial"/>
          <w:color w:val="333333"/>
          <w:sz w:val="24"/>
          <w:szCs w:val="24"/>
          <w:lang w:eastAsia="en-IN"/>
        </w:rPr>
      </w:pPr>
      <w:r w:rsidRPr="007C4B87">
        <w:rPr>
          <w:rFonts w:ascii="Arial" w:hAnsi="Arial" w:cs="Arial"/>
          <w:color w:val="333333"/>
          <w:sz w:val="24"/>
          <w:szCs w:val="24"/>
          <w:lang w:eastAsia="en-IN"/>
        </w:rPr>
        <w:t xml:space="preserve">Yours </w:t>
      </w:r>
      <w:r>
        <w:rPr>
          <w:rFonts w:ascii="Arial" w:hAnsi="Arial" w:cs="Arial"/>
          <w:color w:val="333333"/>
          <w:sz w:val="24"/>
          <w:szCs w:val="24"/>
          <w:lang w:eastAsia="en-IN"/>
        </w:rPr>
        <w:t>faithfully,</w:t>
      </w:r>
    </w:p>
    <w:p w:rsidR="001D6D86" w:rsidRDefault="001D6D86" w:rsidP="00153E97">
      <w:pPr>
        <w:shd w:val="clear" w:color="auto" w:fill="FFFFFF"/>
        <w:ind w:left="720"/>
        <w:jc w:val="right"/>
        <w:rPr>
          <w:rFonts w:ascii="Arial" w:hAnsi="Arial" w:cs="Arial"/>
          <w:color w:val="333333"/>
          <w:sz w:val="24"/>
          <w:szCs w:val="24"/>
          <w:lang w:eastAsia="en-IN"/>
        </w:rPr>
      </w:pPr>
    </w:p>
    <w:p w:rsidR="001D6D86" w:rsidRDefault="001D6D86" w:rsidP="00153E97">
      <w:pPr>
        <w:shd w:val="clear" w:color="auto" w:fill="FFFFFF"/>
        <w:ind w:left="720"/>
        <w:jc w:val="right"/>
        <w:rPr>
          <w:rFonts w:ascii="Arial" w:hAnsi="Arial" w:cs="Arial"/>
          <w:color w:val="333333"/>
          <w:sz w:val="24"/>
          <w:szCs w:val="24"/>
          <w:lang w:eastAsia="en-IN"/>
        </w:rPr>
      </w:pPr>
    </w:p>
    <w:p w:rsidR="001D6D86" w:rsidRDefault="001D6D86" w:rsidP="00153E97">
      <w:pPr>
        <w:shd w:val="clear" w:color="auto" w:fill="FFFFFF"/>
        <w:ind w:left="720"/>
        <w:jc w:val="center"/>
        <w:rPr>
          <w:rFonts w:ascii="Arial" w:hAnsi="Arial" w:cs="Arial"/>
          <w:color w:val="333333"/>
          <w:sz w:val="24"/>
          <w:szCs w:val="24"/>
          <w:lang w:eastAsia="en-IN"/>
        </w:rPr>
      </w:pPr>
      <w:r>
        <w:rPr>
          <w:rFonts w:ascii="Arial" w:hAnsi="Arial" w:cs="Arial"/>
          <w:color w:val="333333"/>
          <w:sz w:val="24"/>
          <w:szCs w:val="24"/>
          <w:lang w:eastAsia="en-IN"/>
        </w:rPr>
        <w:t xml:space="preserve">                                 </w:t>
      </w:r>
      <w:r>
        <w:rPr>
          <w:rFonts w:ascii="Arial" w:hAnsi="Arial" w:cs="Arial"/>
          <w:color w:val="333333"/>
          <w:sz w:val="24"/>
          <w:szCs w:val="24"/>
          <w:lang w:eastAsia="en-IN"/>
        </w:rPr>
        <w:tab/>
        <w:t>Signature with Date:</w:t>
      </w:r>
    </w:p>
    <w:p w:rsidR="001D6D86" w:rsidRDefault="001D6D86" w:rsidP="00153E97">
      <w:pPr>
        <w:shd w:val="clear" w:color="auto" w:fill="FFFFFF"/>
        <w:ind w:left="720"/>
        <w:jc w:val="center"/>
        <w:rPr>
          <w:rFonts w:ascii="Arial" w:hAnsi="Arial" w:cs="Arial"/>
          <w:color w:val="333333"/>
          <w:sz w:val="24"/>
          <w:szCs w:val="24"/>
          <w:lang w:eastAsia="en-IN"/>
        </w:rPr>
      </w:pPr>
      <w:r>
        <w:rPr>
          <w:rFonts w:ascii="Arial" w:hAnsi="Arial" w:cs="Arial"/>
          <w:color w:val="333333"/>
          <w:sz w:val="24"/>
          <w:szCs w:val="24"/>
          <w:lang w:eastAsia="en-IN"/>
        </w:rPr>
        <w:t xml:space="preserve">                                </w:t>
      </w:r>
    </w:p>
    <w:p w:rsidR="001D6D86" w:rsidRPr="007C4B87" w:rsidRDefault="001D6D86" w:rsidP="00153E97">
      <w:pPr>
        <w:shd w:val="clear" w:color="auto" w:fill="FFFFFF"/>
        <w:ind w:left="720" w:firstLine="720"/>
        <w:jc w:val="center"/>
        <w:rPr>
          <w:rFonts w:ascii="Arial" w:hAnsi="Arial" w:cs="Arial"/>
          <w:color w:val="333333"/>
          <w:sz w:val="24"/>
          <w:szCs w:val="24"/>
          <w:lang w:eastAsia="en-IN"/>
        </w:rPr>
      </w:pPr>
      <w:r>
        <w:rPr>
          <w:rFonts w:ascii="Arial" w:hAnsi="Arial" w:cs="Arial"/>
          <w:color w:val="333333"/>
          <w:sz w:val="24"/>
          <w:szCs w:val="24"/>
          <w:lang w:eastAsia="en-IN"/>
        </w:rPr>
        <w:t xml:space="preserve"> </w:t>
      </w:r>
      <w:r>
        <w:rPr>
          <w:rFonts w:ascii="Arial" w:hAnsi="Arial" w:cs="Arial"/>
          <w:color w:val="333333"/>
          <w:sz w:val="24"/>
          <w:szCs w:val="24"/>
          <w:lang w:eastAsia="en-IN"/>
        </w:rPr>
        <w:tab/>
      </w:r>
      <w:r>
        <w:rPr>
          <w:rFonts w:ascii="Arial" w:hAnsi="Arial" w:cs="Arial"/>
          <w:color w:val="333333"/>
          <w:sz w:val="24"/>
          <w:szCs w:val="24"/>
          <w:lang w:eastAsia="en-IN"/>
        </w:rPr>
        <w:tab/>
      </w:r>
      <w:r>
        <w:rPr>
          <w:rFonts w:ascii="Arial" w:hAnsi="Arial" w:cs="Arial"/>
          <w:color w:val="333333"/>
          <w:sz w:val="24"/>
          <w:szCs w:val="24"/>
          <w:lang w:eastAsia="en-IN"/>
        </w:rPr>
        <w:tab/>
        <w:t>Name &amp; Designation:</w:t>
      </w:r>
    </w:p>
    <w:p w:rsidR="001D6D86" w:rsidRPr="007C4B87" w:rsidRDefault="001D6D86" w:rsidP="00153E97">
      <w:pPr>
        <w:shd w:val="clear" w:color="auto" w:fill="FFFFFF"/>
        <w:spacing w:after="346"/>
        <w:ind w:left="720"/>
        <w:jc w:val="right"/>
        <w:rPr>
          <w:rFonts w:ascii="Arial" w:hAnsi="Arial" w:cs="Arial"/>
          <w:color w:val="333333"/>
          <w:sz w:val="24"/>
          <w:szCs w:val="24"/>
          <w:lang w:eastAsia="en-IN"/>
        </w:rPr>
      </w:pPr>
      <w:r>
        <w:rPr>
          <w:rFonts w:ascii="Arial" w:hAnsi="Arial" w:cs="Arial"/>
          <w:color w:val="333333"/>
          <w:sz w:val="24"/>
          <w:szCs w:val="24"/>
          <w:lang w:eastAsia="en-IN"/>
        </w:rPr>
        <w:t xml:space="preserve"> </w:t>
      </w:r>
    </w:p>
    <w:p w:rsidR="001D6D86" w:rsidRDefault="001D6D86" w:rsidP="00153E97">
      <w:pPr>
        <w:ind w:left="720"/>
      </w:pPr>
    </w:p>
    <w:p w:rsidR="001D6D86" w:rsidRDefault="001D6D86" w:rsidP="00153E97">
      <w:pPr>
        <w:shd w:val="clear" w:color="auto" w:fill="FFFFFF"/>
        <w:spacing w:before="230" w:after="115"/>
        <w:ind w:left="720"/>
        <w:jc w:val="center"/>
        <w:outlineLvl w:val="2"/>
        <w:rPr>
          <w:rFonts w:ascii="Helvetica" w:hAnsi="Helvetica" w:cs="Helvetica"/>
          <w:b/>
          <w:bCs/>
          <w:color w:val="333333"/>
          <w:sz w:val="28"/>
          <w:lang w:eastAsia="en-IN"/>
        </w:rPr>
      </w:pPr>
    </w:p>
    <w:p w:rsidR="001D6D86" w:rsidRDefault="001D6D86" w:rsidP="001D6D86">
      <w:pPr>
        <w:shd w:val="clear" w:color="auto" w:fill="FFFFFF"/>
        <w:spacing w:before="230" w:after="115"/>
        <w:jc w:val="center"/>
        <w:outlineLvl w:val="2"/>
        <w:rPr>
          <w:rFonts w:ascii="Helvetica" w:hAnsi="Helvetica" w:cs="Helvetica"/>
          <w:b/>
          <w:bCs/>
          <w:color w:val="333333"/>
          <w:sz w:val="28"/>
          <w:lang w:eastAsia="en-IN"/>
        </w:rPr>
      </w:pPr>
    </w:p>
    <w:p w:rsidR="00B1001E" w:rsidRPr="00B1001E" w:rsidRDefault="00B1001E" w:rsidP="00B1001E">
      <w:pPr>
        <w:ind w:left="720" w:right="-331"/>
        <w:jc w:val="both"/>
        <w:rPr>
          <w:b/>
          <w:bCs/>
          <w:u w:val="single"/>
        </w:rPr>
      </w:pPr>
    </w:p>
    <w:p w:rsidR="0024064F" w:rsidRPr="00030130" w:rsidRDefault="0024064F" w:rsidP="00D128AD">
      <w:pPr>
        <w:pStyle w:val="ListParagraph"/>
        <w:tabs>
          <w:tab w:val="left" w:pos="826"/>
        </w:tabs>
        <w:ind w:left="567" w:right="-26" w:firstLine="0"/>
        <w:rPr>
          <w:rFonts w:ascii="Verdana"/>
        </w:rPr>
      </w:pPr>
    </w:p>
    <w:sectPr w:rsidR="0024064F" w:rsidRPr="00030130" w:rsidSect="00C70979">
      <w:headerReference w:type="default" r:id="rId11"/>
      <w:pgSz w:w="11910" w:h="16840"/>
      <w:pgMar w:top="284" w:right="1280" w:bottom="280" w:left="1300" w:header="18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715" w:rsidRDefault="00456715" w:rsidP="0024064F">
      <w:r>
        <w:separator/>
      </w:r>
    </w:p>
  </w:endnote>
  <w:endnote w:type="continuationSeparator" w:id="0">
    <w:p w:rsidR="00456715" w:rsidRDefault="00456715" w:rsidP="0024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715" w:rsidRDefault="00456715" w:rsidP="0024064F">
      <w:r>
        <w:separator/>
      </w:r>
    </w:p>
  </w:footnote>
  <w:footnote w:type="continuationSeparator" w:id="0">
    <w:p w:rsidR="00456715" w:rsidRDefault="00456715" w:rsidP="00240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4F" w:rsidRDefault="00CA531F">
    <w:pPr>
      <w:pStyle w:val="BodyText"/>
      <w:spacing w:line="14" w:lineRule="auto"/>
      <w:ind w:left="0"/>
      <w:rPr>
        <w:sz w:val="20"/>
      </w:rPr>
    </w:pPr>
    <w:r>
      <w:rPr>
        <w:noProof/>
        <w:lang w:val="en-IN" w:eastAsia="en-IN"/>
      </w:rPr>
      <mc:AlternateContent>
        <mc:Choice Requires="wps">
          <w:drawing>
            <wp:anchor distT="0" distB="0" distL="114300" distR="114300" simplePos="0" relativeHeight="251657728" behindDoc="1" locked="0" layoutInCell="1" allowOverlap="1">
              <wp:simplePos x="0" y="0"/>
              <wp:positionH relativeFrom="page">
                <wp:posOffset>2501265</wp:posOffset>
              </wp:positionH>
              <wp:positionV relativeFrom="page">
                <wp:posOffset>103505</wp:posOffset>
              </wp:positionV>
              <wp:extent cx="2557780" cy="1962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64F" w:rsidRPr="0010061A" w:rsidRDefault="0010061A">
                          <w:pPr>
                            <w:spacing w:before="12"/>
                            <w:ind w:left="20"/>
                            <w:rPr>
                              <w:rFonts w:ascii="Arial"/>
                              <w:b/>
                              <w:sz w:val="24"/>
                              <w:lang w:val="en-IN"/>
                            </w:rPr>
                          </w:pPr>
                          <w:r>
                            <w:rPr>
                              <w:rFonts w:ascii="Arial"/>
                              <w:b/>
                              <w:sz w:val="24"/>
                              <w:lang w:val="en-I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6.95pt;margin-top:8.15pt;width:201.4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lwQrAIAAKk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" filled="f" stroked="f">
              <v:textbox inset="0,0,0,0">
                <w:txbxContent>
                  <w:p w:rsidR="0024064F" w:rsidRPr="0010061A" w:rsidRDefault="0010061A">
                    <w:pPr>
                      <w:spacing w:before="12"/>
                      <w:ind w:left="20"/>
                      <w:rPr>
                        <w:rFonts w:ascii="Arial"/>
                        <w:b/>
                        <w:sz w:val="24"/>
                        <w:lang w:val="en-IN"/>
                      </w:rPr>
                    </w:pPr>
                    <w:r>
                      <w:rPr>
                        <w:rFonts w:ascii="Arial"/>
                        <w:b/>
                        <w:sz w:val="24"/>
                        <w:lang w:val="en-IN"/>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E83"/>
    <w:multiLevelType w:val="hybridMultilevel"/>
    <w:tmpl w:val="04BAB91C"/>
    <w:lvl w:ilvl="0" w:tplc="15AA6C44">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7643199"/>
    <w:multiLevelType w:val="hybridMultilevel"/>
    <w:tmpl w:val="139E18B6"/>
    <w:lvl w:ilvl="0" w:tplc="B03ED774">
      <w:start w:val="1"/>
      <w:numFmt w:val="decimal"/>
      <w:lvlText w:val="%1)"/>
      <w:lvlJc w:val="left"/>
      <w:pPr>
        <w:ind w:left="927" w:hanging="360"/>
      </w:pPr>
      <w:rPr>
        <w:rFonts w:hint="default"/>
        <w:u w:val="single"/>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
    <w:nsid w:val="0EB86D17"/>
    <w:multiLevelType w:val="hybridMultilevel"/>
    <w:tmpl w:val="9536E2C0"/>
    <w:lvl w:ilvl="0" w:tplc="723E14FA">
      <w:numFmt w:val="bullet"/>
      <w:lvlText w:val="•"/>
      <w:lvlJc w:val="left"/>
      <w:pPr>
        <w:ind w:left="826" w:hanging="282"/>
      </w:pPr>
      <w:rPr>
        <w:rFonts w:ascii="OpenSymbol" w:eastAsia="OpenSymbol" w:hAnsi="OpenSymbol" w:cs="OpenSymbol" w:hint="default"/>
        <w:spacing w:val="-44"/>
        <w:w w:val="100"/>
        <w:sz w:val="24"/>
        <w:szCs w:val="24"/>
        <w:lang w:val="en-US" w:eastAsia="en-US" w:bidi="ar-SA"/>
      </w:rPr>
    </w:lvl>
    <w:lvl w:ilvl="1" w:tplc="FD94CFDA">
      <w:numFmt w:val="bullet"/>
      <w:lvlText w:val="•"/>
      <w:lvlJc w:val="left"/>
      <w:pPr>
        <w:ind w:left="1670" w:hanging="282"/>
      </w:pPr>
      <w:rPr>
        <w:rFonts w:hint="default"/>
        <w:lang w:val="en-US" w:eastAsia="en-US" w:bidi="ar-SA"/>
      </w:rPr>
    </w:lvl>
    <w:lvl w:ilvl="2" w:tplc="6EBA6EBC">
      <w:numFmt w:val="bullet"/>
      <w:lvlText w:val="•"/>
      <w:lvlJc w:val="left"/>
      <w:pPr>
        <w:ind w:left="2521" w:hanging="282"/>
      </w:pPr>
      <w:rPr>
        <w:rFonts w:hint="default"/>
        <w:lang w:val="en-US" w:eastAsia="en-US" w:bidi="ar-SA"/>
      </w:rPr>
    </w:lvl>
    <w:lvl w:ilvl="3" w:tplc="B76ACB98">
      <w:numFmt w:val="bullet"/>
      <w:lvlText w:val="•"/>
      <w:lvlJc w:val="left"/>
      <w:pPr>
        <w:ind w:left="3371" w:hanging="282"/>
      </w:pPr>
      <w:rPr>
        <w:rFonts w:hint="default"/>
        <w:lang w:val="en-US" w:eastAsia="en-US" w:bidi="ar-SA"/>
      </w:rPr>
    </w:lvl>
    <w:lvl w:ilvl="4" w:tplc="F990A91A">
      <w:numFmt w:val="bullet"/>
      <w:lvlText w:val="•"/>
      <w:lvlJc w:val="left"/>
      <w:pPr>
        <w:ind w:left="4222" w:hanging="282"/>
      </w:pPr>
      <w:rPr>
        <w:rFonts w:hint="default"/>
        <w:lang w:val="en-US" w:eastAsia="en-US" w:bidi="ar-SA"/>
      </w:rPr>
    </w:lvl>
    <w:lvl w:ilvl="5" w:tplc="C63447B0">
      <w:numFmt w:val="bullet"/>
      <w:lvlText w:val="•"/>
      <w:lvlJc w:val="left"/>
      <w:pPr>
        <w:ind w:left="5073" w:hanging="282"/>
      </w:pPr>
      <w:rPr>
        <w:rFonts w:hint="default"/>
        <w:lang w:val="en-US" w:eastAsia="en-US" w:bidi="ar-SA"/>
      </w:rPr>
    </w:lvl>
    <w:lvl w:ilvl="6" w:tplc="B8BEFD44">
      <w:numFmt w:val="bullet"/>
      <w:lvlText w:val="•"/>
      <w:lvlJc w:val="left"/>
      <w:pPr>
        <w:ind w:left="5923" w:hanging="282"/>
      </w:pPr>
      <w:rPr>
        <w:rFonts w:hint="default"/>
        <w:lang w:val="en-US" w:eastAsia="en-US" w:bidi="ar-SA"/>
      </w:rPr>
    </w:lvl>
    <w:lvl w:ilvl="7" w:tplc="AA76EFA2">
      <w:numFmt w:val="bullet"/>
      <w:lvlText w:val="•"/>
      <w:lvlJc w:val="left"/>
      <w:pPr>
        <w:ind w:left="6774" w:hanging="282"/>
      </w:pPr>
      <w:rPr>
        <w:rFonts w:hint="default"/>
        <w:lang w:val="en-US" w:eastAsia="en-US" w:bidi="ar-SA"/>
      </w:rPr>
    </w:lvl>
    <w:lvl w:ilvl="8" w:tplc="C53C1102">
      <w:numFmt w:val="bullet"/>
      <w:lvlText w:val="•"/>
      <w:lvlJc w:val="left"/>
      <w:pPr>
        <w:ind w:left="7624" w:hanging="282"/>
      </w:pPr>
      <w:rPr>
        <w:rFonts w:hint="default"/>
        <w:lang w:val="en-US" w:eastAsia="en-US" w:bidi="ar-SA"/>
      </w:rPr>
    </w:lvl>
  </w:abstractNum>
  <w:abstractNum w:abstractNumId="3">
    <w:nsid w:val="19F466D3"/>
    <w:multiLevelType w:val="hybridMultilevel"/>
    <w:tmpl w:val="6BD65F68"/>
    <w:lvl w:ilvl="0" w:tplc="6E808FF4">
      <w:start w:val="1"/>
      <w:numFmt w:val="decimal"/>
      <w:lvlText w:val="%1."/>
      <w:lvlJc w:val="left"/>
      <w:pPr>
        <w:ind w:left="826" w:hanging="282"/>
      </w:pPr>
      <w:rPr>
        <w:rFonts w:hint="default"/>
        <w:spacing w:val="-1"/>
        <w:w w:val="100"/>
        <w:lang w:val="en-US" w:eastAsia="en-US" w:bidi="ar-SA"/>
      </w:rPr>
    </w:lvl>
    <w:lvl w:ilvl="1" w:tplc="0170A2FA">
      <w:numFmt w:val="bullet"/>
      <w:lvlText w:val="•"/>
      <w:lvlJc w:val="left"/>
      <w:pPr>
        <w:ind w:left="1670" w:hanging="282"/>
      </w:pPr>
      <w:rPr>
        <w:rFonts w:hint="default"/>
        <w:lang w:val="en-US" w:eastAsia="en-US" w:bidi="ar-SA"/>
      </w:rPr>
    </w:lvl>
    <w:lvl w:ilvl="2" w:tplc="CE10D146">
      <w:numFmt w:val="bullet"/>
      <w:lvlText w:val="•"/>
      <w:lvlJc w:val="left"/>
      <w:pPr>
        <w:ind w:left="2521" w:hanging="282"/>
      </w:pPr>
      <w:rPr>
        <w:rFonts w:hint="default"/>
        <w:lang w:val="en-US" w:eastAsia="en-US" w:bidi="ar-SA"/>
      </w:rPr>
    </w:lvl>
    <w:lvl w:ilvl="3" w:tplc="24CCF06E">
      <w:numFmt w:val="bullet"/>
      <w:lvlText w:val="•"/>
      <w:lvlJc w:val="left"/>
      <w:pPr>
        <w:ind w:left="3371" w:hanging="282"/>
      </w:pPr>
      <w:rPr>
        <w:rFonts w:hint="default"/>
        <w:lang w:val="en-US" w:eastAsia="en-US" w:bidi="ar-SA"/>
      </w:rPr>
    </w:lvl>
    <w:lvl w:ilvl="4" w:tplc="465A3C1A">
      <w:numFmt w:val="bullet"/>
      <w:lvlText w:val="•"/>
      <w:lvlJc w:val="left"/>
      <w:pPr>
        <w:ind w:left="4222" w:hanging="282"/>
      </w:pPr>
      <w:rPr>
        <w:rFonts w:hint="default"/>
        <w:lang w:val="en-US" w:eastAsia="en-US" w:bidi="ar-SA"/>
      </w:rPr>
    </w:lvl>
    <w:lvl w:ilvl="5" w:tplc="0602B680">
      <w:numFmt w:val="bullet"/>
      <w:lvlText w:val="•"/>
      <w:lvlJc w:val="left"/>
      <w:pPr>
        <w:ind w:left="5073" w:hanging="282"/>
      </w:pPr>
      <w:rPr>
        <w:rFonts w:hint="default"/>
        <w:lang w:val="en-US" w:eastAsia="en-US" w:bidi="ar-SA"/>
      </w:rPr>
    </w:lvl>
    <w:lvl w:ilvl="6" w:tplc="CBD2C514">
      <w:numFmt w:val="bullet"/>
      <w:lvlText w:val="•"/>
      <w:lvlJc w:val="left"/>
      <w:pPr>
        <w:ind w:left="5923" w:hanging="282"/>
      </w:pPr>
      <w:rPr>
        <w:rFonts w:hint="default"/>
        <w:lang w:val="en-US" w:eastAsia="en-US" w:bidi="ar-SA"/>
      </w:rPr>
    </w:lvl>
    <w:lvl w:ilvl="7" w:tplc="3F589190">
      <w:numFmt w:val="bullet"/>
      <w:lvlText w:val="•"/>
      <w:lvlJc w:val="left"/>
      <w:pPr>
        <w:ind w:left="6774" w:hanging="282"/>
      </w:pPr>
      <w:rPr>
        <w:rFonts w:hint="default"/>
        <w:lang w:val="en-US" w:eastAsia="en-US" w:bidi="ar-SA"/>
      </w:rPr>
    </w:lvl>
    <w:lvl w:ilvl="8" w:tplc="ACB2C0DA">
      <w:numFmt w:val="bullet"/>
      <w:lvlText w:val="•"/>
      <w:lvlJc w:val="left"/>
      <w:pPr>
        <w:ind w:left="7624" w:hanging="282"/>
      </w:pPr>
      <w:rPr>
        <w:rFonts w:hint="default"/>
        <w:lang w:val="en-US" w:eastAsia="en-US" w:bidi="ar-SA"/>
      </w:rPr>
    </w:lvl>
  </w:abstractNum>
  <w:abstractNum w:abstractNumId="4">
    <w:nsid w:val="22C22F36"/>
    <w:multiLevelType w:val="hybridMultilevel"/>
    <w:tmpl w:val="F2400D56"/>
    <w:lvl w:ilvl="0" w:tplc="E402D02E">
      <w:start w:val="1"/>
      <w:numFmt w:val="decimal"/>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5">
    <w:nsid w:val="442E5495"/>
    <w:multiLevelType w:val="hybridMultilevel"/>
    <w:tmpl w:val="B48E1D4C"/>
    <w:lvl w:ilvl="0" w:tplc="8B804C70">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
    <w:nsid w:val="45D53CF2"/>
    <w:multiLevelType w:val="hybridMultilevel"/>
    <w:tmpl w:val="50D8C6D8"/>
    <w:lvl w:ilvl="0" w:tplc="05BC6AB0">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AA54C7"/>
    <w:multiLevelType w:val="hybridMultilevel"/>
    <w:tmpl w:val="83F4A792"/>
    <w:lvl w:ilvl="0" w:tplc="B0982F06">
      <w:start w:val="1"/>
      <w:numFmt w:val="lowerRoman"/>
      <w:lvlText w:val="%1."/>
      <w:lvlJc w:val="left"/>
      <w:pPr>
        <w:ind w:left="826" w:hanging="282"/>
      </w:pPr>
      <w:rPr>
        <w:rFonts w:hint="default"/>
        <w:spacing w:val="-13"/>
        <w:w w:val="100"/>
        <w:lang w:val="en-US" w:eastAsia="en-US" w:bidi="ar-SA"/>
      </w:rPr>
    </w:lvl>
    <w:lvl w:ilvl="1" w:tplc="14266B64">
      <w:numFmt w:val="bullet"/>
      <w:lvlText w:val="•"/>
      <w:lvlJc w:val="left"/>
      <w:pPr>
        <w:ind w:left="1670" w:hanging="282"/>
      </w:pPr>
      <w:rPr>
        <w:rFonts w:hint="default"/>
        <w:lang w:val="en-US" w:eastAsia="en-US" w:bidi="ar-SA"/>
      </w:rPr>
    </w:lvl>
    <w:lvl w:ilvl="2" w:tplc="7D5C8EA4">
      <w:numFmt w:val="bullet"/>
      <w:lvlText w:val="•"/>
      <w:lvlJc w:val="left"/>
      <w:pPr>
        <w:ind w:left="2521" w:hanging="282"/>
      </w:pPr>
      <w:rPr>
        <w:rFonts w:hint="default"/>
        <w:lang w:val="en-US" w:eastAsia="en-US" w:bidi="ar-SA"/>
      </w:rPr>
    </w:lvl>
    <w:lvl w:ilvl="3" w:tplc="D3225FAA">
      <w:numFmt w:val="bullet"/>
      <w:lvlText w:val="•"/>
      <w:lvlJc w:val="left"/>
      <w:pPr>
        <w:ind w:left="3371" w:hanging="282"/>
      </w:pPr>
      <w:rPr>
        <w:rFonts w:hint="default"/>
        <w:lang w:val="en-US" w:eastAsia="en-US" w:bidi="ar-SA"/>
      </w:rPr>
    </w:lvl>
    <w:lvl w:ilvl="4" w:tplc="601A4390">
      <w:numFmt w:val="bullet"/>
      <w:lvlText w:val="•"/>
      <w:lvlJc w:val="left"/>
      <w:pPr>
        <w:ind w:left="4222" w:hanging="282"/>
      </w:pPr>
      <w:rPr>
        <w:rFonts w:hint="default"/>
        <w:lang w:val="en-US" w:eastAsia="en-US" w:bidi="ar-SA"/>
      </w:rPr>
    </w:lvl>
    <w:lvl w:ilvl="5" w:tplc="51A83412">
      <w:numFmt w:val="bullet"/>
      <w:lvlText w:val="•"/>
      <w:lvlJc w:val="left"/>
      <w:pPr>
        <w:ind w:left="5073" w:hanging="282"/>
      </w:pPr>
      <w:rPr>
        <w:rFonts w:hint="default"/>
        <w:lang w:val="en-US" w:eastAsia="en-US" w:bidi="ar-SA"/>
      </w:rPr>
    </w:lvl>
    <w:lvl w:ilvl="6" w:tplc="16F2B242">
      <w:numFmt w:val="bullet"/>
      <w:lvlText w:val="•"/>
      <w:lvlJc w:val="left"/>
      <w:pPr>
        <w:ind w:left="5923" w:hanging="282"/>
      </w:pPr>
      <w:rPr>
        <w:rFonts w:hint="default"/>
        <w:lang w:val="en-US" w:eastAsia="en-US" w:bidi="ar-SA"/>
      </w:rPr>
    </w:lvl>
    <w:lvl w:ilvl="7" w:tplc="FC8C33AC">
      <w:numFmt w:val="bullet"/>
      <w:lvlText w:val="•"/>
      <w:lvlJc w:val="left"/>
      <w:pPr>
        <w:ind w:left="6774" w:hanging="282"/>
      </w:pPr>
      <w:rPr>
        <w:rFonts w:hint="default"/>
        <w:lang w:val="en-US" w:eastAsia="en-US" w:bidi="ar-SA"/>
      </w:rPr>
    </w:lvl>
    <w:lvl w:ilvl="8" w:tplc="AF8E7A2E">
      <w:numFmt w:val="bullet"/>
      <w:lvlText w:val="•"/>
      <w:lvlJc w:val="left"/>
      <w:pPr>
        <w:ind w:left="7624" w:hanging="282"/>
      </w:pPr>
      <w:rPr>
        <w:rFonts w:hint="default"/>
        <w:lang w:val="en-US" w:eastAsia="en-US" w:bidi="ar-SA"/>
      </w:rPr>
    </w:lvl>
  </w:abstractNum>
  <w:num w:numId="1">
    <w:abstractNumId w:val="3"/>
  </w:num>
  <w:num w:numId="2">
    <w:abstractNumId w:val="2"/>
  </w:num>
  <w:num w:numId="3">
    <w:abstractNumId w:val="7"/>
  </w:num>
  <w:num w:numId="4">
    <w:abstractNumId w:val="5"/>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64F"/>
    <w:rsid w:val="00030130"/>
    <w:rsid w:val="000A27B2"/>
    <w:rsid w:val="000A4483"/>
    <w:rsid w:val="0010061A"/>
    <w:rsid w:val="00153E97"/>
    <w:rsid w:val="00171B87"/>
    <w:rsid w:val="00185AAB"/>
    <w:rsid w:val="001B105E"/>
    <w:rsid w:val="001D6D86"/>
    <w:rsid w:val="0024064F"/>
    <w:rsid w:val="002B4B8B"/>
    <w:rsid w:val="00365C60"/>
    <w:rsid w:val="003C3E9E"/>
    <w:rsid w:val="003F536D"/>
    <w:rsid w:val="00456715"/>
    <w:rsid w:val="005F7CCA"/>
    <w:rsid w:val="0067428B"/>
    <w:rsid w:val="00677ED5"/>
    <w:rsid w:val="006D44AC"/>
    <w:rsid w:val="006D5001"/>
    <w:rsid w:val="00716E52"/>
    <w:rsid w:val="00743492"/>
    <w:rsid w:val="008E67E5"/>
    <w:rsid w:val="008E7705"/>
    <w:rsid w:val="00993F53"/>
    <w:rsid w:val="009D4E70"/>
    <w:rsid w:val="009F35A1"/>
    <w:rsid w:val="00A81614"/>
    <w:rsid w:val="00AE6B68"/>
    <w:rsid w:val="00B1001E"/>
    <w:rsid w:val="00B17453"/>
    <w:rsid w:val="00C70979"/>
    <w:rsid w:val="00CA531F"/>
    <w:rsid w:val="00D128AD"/>
    <w:rsid w:val="00DF103D"/>
    <w:rsid w:val="00E435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064F"/>
    <w:rPr>
      <w:rFonts w:ascii="Times New Roman" w:eastAsia="Times New Roman" w:hAnsi="Times New Roman" w:cs="Times New Roman"/>
    </w:rPr>
  </w:style>
  <w:style w:type="paragraph" w:styleId="Heading1">
    <w:name w:val="heading 1"/>
    <w:basedOn w:val="Normal"/>
    <w:uiPriority w:val="1"/>
    <w:qFormat/>
    <w:rsid w:val="0024064F"/>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4064F"/>
    <w:pPr>
      <w:ind w:left="826"/>
    </w:pPr>
    <w:rPr>
      <w:sz w:val="24"/>
      <w:szCs w:val="24"/>
    </w:rPr>
  </w:style>
  <w:style w:type="paragraph" w:styleId="ListParagraph">
    <w:name w:val="List Paragraph"/>
    <w:basedOn w:val="Normal"/>
    <w:uiPriority w:val="1"/>
    <w:qFormat/>
    <w:rsid w:val="0024064F"/>
    <w:pPr>
      <w:ind w:left="826" w:hanging="282"/>
    </w:pPr>
  </w:style>
  <w:style w:type="paragraph" w:customStyle="1" w:styleId="TableParagraph">
    <w:name w:val="Table Paragraph"/>
    <w:basedOn w:val="Normal"/>
    <w:uiPriority w:val="1"/>
    <w:qFormat/>
    <w:rsid w:val="0024064F"/>
    <w:pPr>
      <w:ind w:left="11"/>
    </w:pPr>
  </w:style>
  <w:style w:type="paragraph" w:styleId="Header">
    <w:name w:val="header"/>
    <w:basedOn w:val="Normal"/>
    <w:link w:val="HeaderChar"/>
    <w:unhideWhenUsed/>
    <w:rsid w:val="0010061A"/>
    <w:pPr>
      <w:tabs>
        <w:tab w:val="center" w:pos="4513"/>
        <w:tab w:val="right" w:pos="9026"/>
      </w:tabs>
    </w:pPr>
  </w:style>
  <w:style w:type="character" w:customStyle="1" w:styleId="HeaderChar">
    <w:name w:val="Header Char"/>
    <w:basedOn w:val="DefaultParagraphFont"/>
    <w:link w:val="Header"/>
    <w:rsid w:val="0010061A"/>
    <w:rPr>
      <w:rFonts w:ascii="Times New Roman" w:eastAsia="Times New Roman" w:hAnsi="Times New Roman" w:cs="Times New Roman"/>
    </w:rPr>
  </w:style>
  <w:style w:type="paragraph" w:styleId="Footer">
    <w:name w:val="footer"/>
    <w:basedOn w:val="Normal"/>
    <w:link w:val="FooterChar"/>
    <w:uiPriority w:val="99"/>
    <w:semiHidden/>
    <w:unhideWhenUsed/>
    <w:rsid w:val="0010061A"/>
    <w:pPr>
      <w:tabs>
        <w:tab w:val="center" w:pos="4513"/>
        <w:tab w:val="right" w:pos="9026"/>
      </w:tabs>
    </w:pPr>
  </w:style>
  <w:style w:type="character" w:customStyle="1" w:styleId="FooterChar">
    <w:name w:val="Footer Char"/>
    <w:basedOn w:val="DefaultParagraphFont"/>
    <w:link w:val="Footer"/>
    <w:uiPriority w:val="99"/>
    <w:semiHidden/>
    <w:rsid w:val="0010061A"/>
    <w:rPr>
      <w:rFonts w:ascii="Times New Roman" w:eastAsia="Times New Roman" w:hAnsi="Times New Roman" w:cs="Times New Roman"/>
    </w:rPr>
  </w:style>
  <w:style w:type="character" w:styleId="Hyperlink">
    <w:name w:val="Hyperlink"/>
    <w:basedOn w:val="DefaultParagraphFont"/>
    <w:unhideWhenUsed/>
    <w:rsid w:val="001006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064F"/>
    <w:rPr>
      <w:rFonts w:ascii="Times New Roman" w:eastAsia="Times New Roman" w:hAnsi="Times New Roman" w:cs="Times New Roman"/>
    </w:rPr>
  </w:style>
  <w:style w:type="paragraph" w:styleId="Heading1">
    <w:name w:val="heading 1"/>
    <w:basedOn w:val="Normal"/>
    <w:uiPriority w:val="1"/>
    <w:qFormat/>
    <w:rsid w:val="0024064F"/>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4064F"/>
    <w:pPr>
      <w:ind w:left="826"/>
    </w:pPr>
    <w:rPr>
      <w:sz w:val="24"/>
      <w:szCs w:val="24"/>
    </w:rPr>
  </w:style>
  <w:style w:type="paragraph" w:styleId="ListParagraph">
    <w:name w:val="List Paragraph"/>
    <w:basedOn w:val="Normal"/>
    <w:uiPriority w:val="1"/>
    <w:qFormat/>
    <w:rsid w:val="0024064F"/>
    <w:pPr>
      <w:ind w:left="826" w:hanging="282"/>
    </w:pPr>
  </w:style>
  <w:style w:type="paragraph" w:customStyle="1" w:styleId="TableParagraph">
    <w:name w:val="Table Paragraph"/>
    <w:basedOn w:val="Normal"/>
    <w:uiPriority w:val="1"/>
    <w:qFormat/>
    <w:rsid w:val="0024064F"/>
    <w:pPr>
      <w:ind w:left="11"/>
    </w:pPr>
  </w:style>
  <w:style w:type="paragraph" w:styleId="Header">
    <w:name w:val="header"/>
    <w:basedOn w:val="Normal"/>
    <w:link w:val="HeaderChar"/>
    <w:unhideWhenUsed/>
    <w:rsid w:val="0010061A"/>
    <w:pPr>
      <w:tabs>
        <w:tab w:val="center" w:pos="4513"/>
        <w:tab w:val="right" w:pos="9026"/>
      </w:tabs>
    </w:pPr>
  </w:style>
  <w:style w:type="character" w:customStyle="1" w:styleId="HeaderChar">
    <w:name w:val="Header Char"/>
    <w:basedOn w:val="DefaultParagraphFont"/>
    <w:link w:val="Header"/>
    <w:rsid w:val="0010061A"/>
    <w:rPr>
      <w:rFonts w:ascii="Times New Roman" w:eastAsia="Times New Roman" w:hAnsi="Times New Roman" w:cs="Times New Roman"/>
    </w:rPr>
  </w:style>
  <w:style w:type="paragraph" w:styleId="Footer">
    <w:name w:val="footer"/>
    <w:basedOn w:val="Normal"/>
    <w:link w:val="FooterChar"/>
    <w:uiPriority w:val="99"/>
    <w:semiHidden/>
    <w:unhideWhenUsed/>
    <w:rsid w:val="0010061A"/>
    <w:pPr>
      <w:tabs>
        <w:tab w:val="center" w:pos="4513"/>
        <w:tab w:val="right" w:pos="9026"/>
      </w:tabs>
    </w:pPr>
  </w:style>
  <w:style w:type="character" w:customStyle="1" w:styleId="FooterChar">
    <w:name w:val="Footer Char"/>
    <w:basedOn w:val="DefaultParagraphFont"/>
    <w:link w:val="Footer"/>
    <w:uiPriority w:val="99"/>
    <w:semiHidden/>
    <w:rsid w:val="0010061A"/>
    <w:rPr>
      <w:rFonts w:ascii="Times New Roman" w:eastAsia="Times New Roman" w:hAnsi="Times New Roman" w:cs="Times New Roman"/>
    </w:rPr>
  </w:style>
  <w:style w:type="character" w:styleId="Hyperlink">
    <w:name w:val="Hyperlink"/>
    <w:basedOn w:val="DefaultParagraphFont"/>
    <w:unhideWhenUsed/>
    <w:rsid w:val="00100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tri-ap@nic.in"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 SHANKAR</dc:creator>
  <cp:lastModifiedBy>RAVI SHANKAR</cp:lastModifiedBy>
  <cp:revision>2</cp:revision>
  <cp:lastPrinted>2020-09-28T06:57:00Z</cp:lastPrinted>
  <dcterms:created xsi:type="dcterms:W3CDTF">2020-10-05T07:28:00Z</dcterms:created>
  <dcterms:modified xsi:type="dcterms:W3CDTF">2020-10-05T07:28:00Z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LastSaved">
    <vt:filetime>2020-09-28T00:00:00Z</vt:filetime>
  </property>
</Properties>
</file>